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Practice</w:t>
      </w:r>
      <w:r>
        <w:t xml:space="preserve"> </w:t>
      </w:r>
      <w:r>
        <w:t xml:space="preserve">in</w:t>
      </w:r>
      <w:r>
        <w:t xml:space="preserve"> </w:t>
      </w:r>
      <w:r>
        <w:t xml:space="preserve">Rome,</w:t>
      </w:r>
      <w:r>
        <w:t xml:space="preserve"> </w:t>
      </w:r>
      <w:r>
        <w:t xml:space="preserve">Italy</w:t>
      </w:r>
    </w:p>
    <w:bookmarkStart w:id="24" w:name="X073904008cdc50e5b35d7139656ca945d227411"/>
    <w:p>
      <w:pPr>
        <w:pStyle w:val="Heading1"/>
      </w:pPr>
      <w:r>
        <w:t xml:space="preserve">Annotated Bibliography: The Role of the Ophthalmologist in Rome, Italy</w:t>
      </w:r>
    </w:p>
    <w:p>
      <w:pPr>
        <w:pStyle w:val="FirstParagraph"/>
      </w:pPr>
      <w:r>
        <w:t xml:space="preserve">This annotated bibliography compiles essential resources regarding the practice, regulation, and clinical landscape of ophthalmology within the specific context of Rome, Italy. It addresses the unique challenges faced by ophthalmologists in this historic metropolis, ranging from the management of the Servizio Sanitario Nazionale (SSN) to the integration of advanced technology in private clinics located in the Lazio region.</w:t>
      </w:r>
    </w:p>
    <w:bookmarkStart w:id="20" w:name="regulatory-and-professional-framework"/>
    <w:p>
      <w:pPr>
        <w:pStyle w:val="Heading2"/>
      </w:pPr>
      <w:r>
        <w:t xml:space="preserve">Regulatory and Professional Framework</w:t>
      </w:r>
    </w:p>
    <w:p>
      <w:pPr>
        <w:pStyle w:val="FirstParagraph"/>
      </w:pPr>
      <w:r>
        <w:t xml:space="preserve">Consiglio Nazionale dell'Ordine dei Medici Chirurghi e degli Odontoiatri (CNOMEO). (2023).</w:t>
      </w:r>
      <w:r>
        <w:t xml:space="preserve"> </w:t>
      </w:r>
      <w:r>
        <w:rPr>
          <w:iCs/>
          <w:i/>
        </w:rPr>
        <w:t xml:space="preserve">Deontological Code for Medical Practice in Italy</w:t>
      </w:r>
      <w:r>
        <w:t xml:space="preserve">. Rome: CNOMEO Publishing.</w:t>
      </w:r>
    </w:p>
    <w:p>
      <w:pPr>
        <w:pStyle w:val="BodyText"/>
      </w:pPr>
      <w:r>
        <w:t xml:space="preserve">This foundational text outlines the ethical and legal obligations for all medical practitioners in Italy, with specific chapters dedicated to surgical specialties. It details the requirements for informed consent, patient privacy (GDPR compliance), and the standards of care expected of an ophthalmologist. The document is crucial for understanding the legal environment in which eye care professionals operate in Rome.</w:t>
      </w:r>
    </w:p>
    <w:p>
      <w:pPr>
        <w:pStyle w:val="BodyText"/>
      </w:pPr>
      <w:r>
        <w:t xml:space="preserve">As the primary regulatory body's publication, this source is authoritative and mandatory reading. It provides the legal backbone for any ophthalmologist practicing in Rome, ensuring alignment with national standards.</w:t>
      </w:r>
    </w:p>
    <w:p>
      <w:pPr>
        <w:pStyle w:val="BodyText"/>
      </w:pPr>
      <w:r>
        <w:t xml:space="preserve">For an ophthalmologist in Rome, this code is vital for navigating the complex relationship between public duty and private practice, particularly regarding the handling of sensitive patient data in high-volume clinics.</w:t>
      </w:r>
    </w:p>
    <w:p>
      <w:pPr>
        <w:pStyle w:val="BodyText"/>
      </w:pPr>
      <w:r>
        <w:t xml:space="preserve">Società Italiana di Oftalmologia (SIO). (2022).</w:t>
      </w:r>
      <w:r>
        <w:t xml:space="preserve"> </w:t>
      </w:r>
      <w:r>
        <w:rPr>
          <w:iCs/>
          <w:i/>
        </w:rPr>
        <w:t xml:space="preserve">Guidelines for the Management of Glaucoma in the Italian Context</w:t>
      </w:r>
      <w:r>
        <w:t xml:space="preserve">. Milan: SIO Press.</w:t>
      </w:r>
    </w:p>
    <w:p>
      <w:pPr>
        <w:pStyle w:val="BodyText"/>
      </w:pPr>
      <w:r>
        <w:t xml:space="preserve">The Italian Society of Ophthalmology publishes these guidelines to standardize the diagnosis and treatment of glaucoma across Italy. The text addresses the high prevalence of this condition in the aging population of Rome and provides protocols for screening, medication, and surgical intervention. It emphasizes the importance of early detection within the regional health system.</w:t>
      </w:r>
    </w:p>
    <w:p>
      <w:pPr>
        <w:pStyle w:val="BodyText"/>
      </w:pPr>
      <w:r>
        <w:t xml:space="preserve">This is a peer-reviewed, evidence-based resource that reflects the consensus of leading Italian experts. It is highly relevant for clinical practice in Rome, where demographic trends necessitate robust glaucoma management strategies.</w:t>
      </w:r>
    </w:p>
    <w:p>
      <w:pPr>
        <w:pStyle w:val="BodyText"/>
      </w:pPr>
      <w:r>
        <w:t xml:space="preserve">This resource is indispensable for ophthalmologists in Rome aiming to provide care that meets national standards while addressing the specific epidemiological needs of the local population.</w:t>
      </w:r>
    </w:p>
    <w:bookmarkEnd w:id="20"/>
    <w:bookmarkStart w:id="21" w:name="clinical-practice-and-healthcare-systems"/>
    <w:p>
      <w:pPr>
        <w:pStyle w:val="Heading2"/>
      </w:pPr>
      <w:r>
        <w:t xml:space="preserve">Clinical Practice and Healthcare Systems</w:t>
      </w:r>
    </w:p>
    <w:p>
      <w:pPr>
        <w:pStyle w:val="FirstParagraph"/>
      </w:pPr>
      <w:r>
        <w:t xml:space="preserve">Regione Lazio. (2023).</w:t>
      </w:r>
      <w:r>
        <w:t xml:space="preserve"> </w:t>
      </w:r>
      <w:r>
        <w:rPr>
          <w:iCs/>
          <w:i/>
        </w:rPr>
        <w:t xml:space="preserve">Healthcare Plan for the Lazio Region: Ophthalmology Services</w:t>
      </w:r>
      <w:r>
        <w:t xml:space="preserve">. Rome: Regional Health Authority.</w:t>
      </w:r>
    </w:p>
    <w:p>
      <w:pPr>
        <w:pStyle w:val="BodyText"/>
      </w:pPr>
      <w:r>
        <w:t xml:space="preserve">This official government document outlines the allocation of resources for ophthalmology services within the Lazio region, with a focus on Rome. It details the structure of public eye care units, waiting list management, and the integration of private providers into the public system. The plan highlights initiatives to reduce disparities in access to care between central Rome and peripheral municipalities.</w:t>
      </w:r>
    </w:p>
    <w:p>
      <w:pPr>
        <w:pStyle w:val="BodyText"/>
      </w:pPr>
      <w:r>
        <w:t xml:space="preserve">This is a primary source that provides critical insight into the operational realities of the Italian healthcare system. It is essential for understanding the funding and logistical constraints faced by ophthalmologists in the region.</w:t>
      </w:r>
    </w:p>
    <w:p>
      <w:pPr>
        <w:pStyle w:val="BodyText"/>
      </w:pPr>
      <w:r>
        <w:t xml:space="preserve">For any ophthalmologist working in Rome, whether in a public hospital like Policlinico Umberto I or a private clinic, this document explains the systemic framework that dictates patient flow and resource availability.</w:t>
      </w:r>
    </w:p>
    <w:p>
      <w:pPr>
        <w:pStyle w:val="BodyText"/>
      </w:pPr>
      <w:r>
        <w:t xml:space="preserve">Rossi, M., &amp; Bianchi, L. (2021). "The Dual Role of the Ophthalmologist in Italy: Public Service vs. Private Enterprise."</w:t>
      </w:r>
      <w:r>
        <w:t xml:space="preserve"> </w:t>
      </w:r>
      <w:r>
        <w:rPr>
          <w:iCs/>
          <w:i/>
        </w:rPr>
        <w:t xml:space="preserve">Italian Journal of Ophthalmology</w:t>
      </w:r>
      <w:r>
        <w:t xml:space="preserve">, 35(4), 112-125.</w:t>
      </w:r>
    </w:p>
    <w:p>
      <w:pPr>
        <w:pStyle w:val="BodyText"/>
      </w:pPr>
      <w:r>
        <w:t xml:space="preserve">This academic article explores the unique position of Italian ophthalmologists who often split their time between public hospitals and private practices. The authors analyze the economic and ethical implications of this dual role, using case studies from major urban centers like Rome. They discuss how this model affects patient care quality and professional satisfaction.</w:t>
      </w:r>
    </w:p>
    <w:p>
      <w:pPr>
        <w:pStyle w:val="BodyText"/>
      </w:pPr>
      <w:r>
        <w:t xml:space="preserve">The article offers a balanced, data-driven analysis of a defining feature of Italian medical practice. It is well-researched and provides valuable context for understanding the professional dynamics in Rome.</w:t>
      </w:r>
    </w:p>
    <w:p>
      <w:pPr>
        <w:pStyle w:val="BodyText"/>
      </w:pPr>
      <w:r>
        <w:t xml:space="preserve">This source is particularly useful for understanding the career landscape for ophthalmologists in Rome, highlighting the opportunities and challenges inherent in the Italian healthcare model.</w:t>
      </w:r>
    </w:p>
    <w:bookmarkEnd w:id="21"/>
    <w:bookmarkStart w:id="22" w:name="technological-advancements-and-research"/>
    <w:p>
      <w:pPr>
        <w:pStyle w:val="Heading2"/>
      </w:pPr>
      <w:r>
        <w:t xml:space="preserve">Technological Advancements and Research</w:t>
      </w:r>
    </w:p>
    <w:p>
      <w:pPr>
        <w:pStyle w:val="FirstParagraph"/>
      </w:pPr>
      <w:r>
        <w:t xml:space="preserve">University of Rome "Sapienza". (2023).</w:t>
      </w:r>
      <w:r>
        <w:t xml:space="preserve"> </w:t>
      </w:r>
      <w:r>
        <w:rPr>
          <w:iCs/>
          <w:i/>
        </w:rPr>
        <w:t xml:space="preserve">Annual Report on Ophthalmic Research and Innovation</w:t>
      </w:r>
      <w:r>
        <w:t xml:space="preserve">. Rome: Department of Ophthalmology.</w:t>
      </w:r>
    </w:p>
    <w:p>
      <w:pPr>
        <w:pStyle w:val="BodyText"/>
      </w:pPr>
      <w:r>
        <w:t xml:space="preserve">This report summarizes the latest research conducted at one of Italy's leading medical universities. It covers advancements in retinal imaging, laser surgery, and the use of artificial intelligence in diagnosing diabetic retinopathy. The report highlights collaborations between Sapienza University and local hospitals in Rome, showcasing the city's role as a hub for ophthalmic innovation.</w:t>
      </w:r>
    </w:p>
    <w:p>
      <w:pPr>
        <w:pStyle w:val="BodyText"/>
      </w:pPr>
      <w:r>
        <w:t xml:space="preserve">As a leading academic institution, Sapienza University provides cutting-edge insights. This report is a reliable source for staying updated on technological trends that are shaping the future of ophthalmology in Rome.</w:t>
      </w:r>
    </w:p>
    <w:p>
      <w:pPr>
        <w:pStyle w:val="BodyText"/>
      </w:pPr>
      <w:r>
        <w:t xml:space="preserve">For ophthalmologists in Rome, this report is a key resource for integrating the latest technologies into clinical practice, ensuring that patients in the city have access to world-class care.</w:t>
      </w:r>
    </w:p>
    <w:p>
      <w:pPr>
        <w:pStyle w:val="BodyText"/>
      </w:pPr>
      <w:r>
        <w:t xml:space="preserve">European Society of Cataract and Refractive Surgeons (ESCRS). (2022).</w:t>
      </w:r>
      <w:r>
        <w:t xml:space="preserve"> </w:t>
      </w:r>
      <w:r>
        <w:rPr>
          <w:iCs/>
          <w:i/>
        </w:rPr>
        <w:t xml:space="preserve">European Guidelines on Cataract Surgery: Implementation in Italy</w:t>
      </w:r>
      <w:r>
        <w:t xml:space="preserve">. Brussels: ESCRS.</w:t>
      </w:r>
    </w:p>
    <w:p>
      <w:pPr>
        <w:pStyle w:val="BodyText"/>
      </w:pPr>
      <w:r>
        <w:t xml:space="preserve">This guideline provides a framework for cataract surgery across Europe, with a specific section on its implementation in Italy. It discusses the high volume of cataract surgeries performed in Rome and the standards for pre-operative assessment and post-operative care. The document emphasizes the importance of using premium intraocular lenses and advanced surgical techniques.</w:t>
      </w:r>
    </w:p>
    <w:p>
      <w:pPr>
        <w:pStyle w:val="BodyText"/>
      </w:pPr>
      <w:r>
        <w:t xml:space="preserve">This is a comprehensive, internationally recognized guideline that is directly applicable to the Italian context. It is a valuable resource for ophthalmologists seeking to align their practice with European best practices.</w:t>
      </w:r>
    </w:p>
    <w:p>
      <w:pPr>
        <w:pStyle w:val="BodyText"/>
      </w:pPr>
      <w:r>
        <w:t xml:space="preserve">Given the high demand for cataract surgery in Rome's aging population, this guideline is essential for ophthalmologists aiming to maintain high standards of surgical excellence and patient safety.</w:t>
      </w:r>
    </w:p>
    <w:bookmarkEnd w:id="22"/>
    <w:bookmarkStart w:id="23" w:name="patient-education-and-public-health"/>
    <w:p>
      <w:pPr>
        <w:pStyle w:val="Heading2"/>
      </w:pPr>
      <w:r>
        <w:t xml:space="preserve">Patient Education and Public Health</w:t>
      </w:r>
    </w:p>
    <w:p>
      <w:pPr>
        <w:pStyle w:val="FirstParagraph"/>
      </w:pPr>
      <w:r>
        <w:t xml:space="preserve">Istituto Superiore di Sanità (ISS). (2023).</w:t>
      </w:r>
      <w:r>
        <w:t xml:space="preserve"> </w:t>
      </w:r>
      <w:r>
        <w:rPr>
          <w:iCs/>
          <w:i/>
        </w:rPr>
        <w:t xml:space="preserve">National Plan for the Prevention of Blindness and Visual Impairment</w:t>
      </w:r>
      <w:r>
        <w:t xml:space="preserve">. Rome: ISS.</w:t>
      </w:r>
    </w:p>
    <w:p>
      <w:pPr>
        <w:pStyle w:val="BodyText"/>
      </w:pPr>
      <w:r>
        <w:t xml:space="preserve">This national health plan outlines strategies for preventing blindness and visual impairment in Italy. It includes specific initiatives for Rome, such as community screening programs and public awareness campaigns. The document highlights the role of ophthalmologists in educating patients about eye health and the importance of regular check-ups.</w:t>
      </w:r>
    </w:p>
    <w:p>
      <w:pPr>
        <w:pStyle w:val="BodyText"/>
      </w:pPr>
      <w:r>
        <w:t xml:space="preserve">As the national public health institute, the ISS provides authoritative guidance on preventive care. This plan is a critical resource for understanding the public health priorities related to ophthalmology in Rome.</w:t>
      </w:r>
    </w:p>
    <w:p>
      <w:pPr>
        <w:pStyle w:val="BodyText"/>
      </w:pPr>
      <w:r>
        <w:t xml:space="preserve">For ophthalmologists in Rome, this plan offers a roadmap for engaging with the community and contributing to broader public health goals, ultimately improving the quality of life for patients.</w:t>
      </w:r>
    </w:p>
    <w:p>
      <w:pPr>
        <w:pStyle w:val="BodyText"/>
      </w:pPr>
      <w:r>
        <w:t xml:space="preserve">Associazione Italiana per la Lotta alla Cecità (AILC). (2022).</w:t>
      </w:r>
      <w:r>
        <w:t xml:space="preserve"> </w:t>
      </w:r>
      <w:r>
        <w:rPr>
          <w:iCs/>
          <w:i/>
        </w:rPr>
        <w:t xml:space="preserve">Patient Support and Education in Ophthalmology: The Italian Experience</w:t>
      </w:r>
      <w:r>
        <w:t xml:space="preserve">. Rome: AILC.</w:t>
      </w:r>
    </w:p>
    <w:p>
      <w:pPr>
        <w:pStyle w:val="BodyText"/>
      </w:pPr>
      <w:r>
        <w:t xml:space="preserve">This publication by a leading patient advocacy group discusses the importance of patient education and support in ophthalmology. It provides resources and strategies for ophthalmologists to communicate effectively with patients, particularly those with chronic eye conditions. The text includes case studies from Rome, illustrating successful patient engagement initiatives.</w:t>
      </w:r>
    </w:p>
    <w:p>
      <w:pPr>
        <w:pStyle w:val="BodyText"/>
      </w:pPr>
      <w:r>
        <w:t xml:space="preserve">This source offers a patient-centered perspective that complements clinical guidelines. It is a practical resource for ophthalmologists looking to improve patient outcomes through better communication and support.</w:t>
      </w:r>
    </w:p>
    <w:p>
      <w:pPr>
        <w:pStyle w:val="BodyText"/>
      </w:pPr>
      <w:r>
        <w:t xml:space="preserve">In a diverse city like Rome, effective patient communication is crucial. This resource helps ophthalmologists tailor their approach to meet the needs of a multicultural patient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Practice in Rome, Italy</dc:title>
  <dc:creator/>
  <dc:language>en</dc:language>
  <cp:keywords/>
  <dcterms:created xsi:type="dcterms:W3CDTF">2026-08-07T04:43:45Z</dcterms:created>
  <dcterms:modified xsi:type="dcterms:W3CDTF">2026-08-07T04:43:45Z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