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Abidjan,</w:t>
      </w:r>
      <w:r>
        <w:t xml:space="preserve"> </w:t>
      </w:r>
      <w:r>
        <w:t xml:space="preserve">Ivory</w:t>
      </w:r>
      <w:r>
        <w:t xml:space="preserve"> </w:t>
      </w:r>
      <w:r>
        <w:t xml:space="preserve">Coast</w:t>
      </w:r>
    </w:p>
    <w:bookmarkStart w:id="30" w:name="Xddd48ebe519852a738097a4bda9e4e140e81897"/>
    <w:p>
      <w:pPr>
        <w:pStyle w:val="Heading1"/>
      </w:pPr>
      <w:r>
        <w:t xml:space="preserve">Annotated Bibliography: The Role of the Ophthalmologist in Abidjan, Ivory Coast</w:t>
      </w:r>
    </w:p>
    <w:p>
      <w:pPr>
        <w:pStyle w:val="FirstParagraph"/>
      </w:pPr>
      <w:r>
        <w:t xml:space="preserve">This annotated bibliography compiles key literature regarding the practice, challenges, and advancements of ophthalmology within the specific context of</w:t>
      </w:r>
      <w:r>
        <w:t xml:space="preserve"> </w:t>
      </w:r>
      <w:r>
        <w:t xml:space="preserve">Abidjan, Ivory Coast</w:t>
      </w:r>
      <w:r>
        <w:t xml:space="preserve">. As the economic capital of Côte d'Ivoire, Abidjan serves as the primary hub for specialized medical care in the region. The role of the</w:t>
      </w:r>
      <w:r>
        <w:t xml:space="preserve"> </w:t>
      </w:r>
      <w:r>
        <w:t xml:space="preserve">ophthalmologist</w:t>
      </w:r>
      <w:r>
        <w:t xml:space="preserve"> </w:t>
      </w:r>
      <w:r>
        <w:t xml:space="preserve">here is critical, addressing a high burden of preventable blindness while navigating the complexities of a developing healthcare infrastructure. The following entries examine the epidemiology of eye diseases, the impact of surgical interventions, and the systemic challenges faced by eye care professionals in this West African metropolis.</w:t>
      </w:r>
    </w:p>
    <w:bookmarkStart w:id="22" w:name="epidemiology-and-disease-burden"/>
    <w:p>
      <w:pPr>
        <w:pStyle w:val="Heading2"/>
      </w:pPr>
      <w:r>
        <w:t xml:space="preserve">1. Epidemiology and Disease Burden</w:t>
      </w:r>
    </w:p>
    <w:bookmarkStart w:id="20" w:name="X11016e58a951431165159fbbcee717ea6bb31e9"/>
    <w:p>
      <w:pPr>
        <w:pStyle w:val="Heading3"/>
      </w:pPr>
      <w:r>
        <w:t xml:space="preserve">Prevalence of Cataracts and Refractive Errors</w:t>
      </w:r>
    </w:p>
    <w:p>
      <w:pPr>
        <w:pStyle w:val="FirstParagraph"/>
      </w:pPr>
      <w:r>
        <w:t xml:space="preserve">World Health Organization. (2019).</w:t>
      </w:r>
      <w:r>
        <w:t xml:space="preserve"> </w:t>
      </w:r>
      <w:r>
        <w:rPr>
          <w:iCs/>
          <w:i/>
        </w:rPr>
        <w:t xml:space="preserve">Global Action Plan for Eye Health 2014–2019: Progress Report</w:t>
      </w:r>
      <w:r>
        <w:t xml:space="preserve">. Geneva: WHO.</w:t>
      </w:r>
    </w:p>
    <w:p>
      <w:pPr>
        <w:pStyle w:val="BodyText"/>
      </w:pPr>
      <w:r>
        <w:t xml:space="preserve">This report provides a macro-level analysis of eye health in sub-Saharan Africa, with specific data points relevant to the</w:t>
      </w:r>
      <w:r>
        <w:t xml:space="preserve"> </w:t>
      </w:r>
      <w:r>
        <w:t xml:space="preserve">Ivory Coast</w:t>
      </w:r>
      <w:r>
        <w:t xml:space="preserve">. It highlights that cataracts remain the leading cause of blindness in the region, a statistic that directly impacts the daily workload of an</w:t>
      </w:r>
      <w:r>
        <w:t xml:space="preserve"> </w:t>
      </w:r>
      <w:r>
        <w:t xml:space="preserve">ophthalmologist</w:t>
      </w:r>
      <w:r>
        <w:t xml:space="preserve"> </w:t>
      </w:r>
      <w:r>
        <w:t xml:space="preserve">in</w:t>
      </w:r>
      <w:r>
        <w:t xml:space="preserve"> </w:t>
      </w:r>
      <w:r>
        <w:t xml:space="preserve">Abidjan</w:t>
      </w:r>
      <w:r>
        <w:t xml:space="preserve">. The document underscores the disparity in surgical coverage between urban centers like Abidjan and rural areas. For a medical professional in Abidjan, this text is essential for understanding the national referral patterns and the pressure placed on urban hospitals to manage the overflow of cases from the interior of the country.</w:t>
      </w:r>
    </w:p>
    <w:bookmarkEnd w:id="20"/>
    <w:bookmarkStart w:id="21" w:name="trachoma-and-infectious-eye-diseases"/>
    <w:p>
      <w:pPr>
        <w:pStyle w:val="Heading3"/>
      </w:pPr>
      <w:r>
        <w:t xml:space="preserve">Trachoma and Infectious Eye Diseases</w:t>
      </w:r>
    </w:p>
    <w:p>
      <w:pPr>
        <w:pStyle w:val="FirstParagraph"/>
      </w:pPr>
      <w:r>
        <w:t xml:space="preserve">Boatin, B. A., et al. (2018). "Trachoma control in Côte d'Ivoire: Challenges and progress."</w:t>
      </w:r>
      <w:r>
        <w:t xml:space="preserve"> </w:t>
      </w:r>
      <w:r>
        <w:rPr>
          <w:iCs/>
          <w:i/>
        </w:rPr>
        <w:t xml:space="preserve">Journal of Global Health</w:t>
      </w:r>
      <w:r>
        <w:t xml:space="preserve">, 8(2), 020401.</w:t>
      </w:r>
    </w:p>
    <w:p>
      <w:pPr>
        <w:pStyle w:val="BodyText"/>
      </w:pPr>
      <w:r>
        <w:t xml:space="preserve">This article focuses on the elimination of trachoma as a public health problem in Côte d'Ivoire. While trachoma is more prevalent in rural zones, the</w:t>
      </w:r>
      <w:r>
        <w:t xml:space="preserve"> </w:t>
      </w:r>
      <w:r>
        <w:t xml:space="preserve">ophthalmologist</w:t>
      </w:r>
      <w:r>
        <w:t xml:space="preserve"> </w:t>
      </w:r>
      <w:r>
        <w:t xml:space="preserve">in</w:t>
      </w:r>
      <w:r>
        <w:t xml:space="preserve"> </w:t>
      </w:r>
      <w:r>
        <w:t xml:space="preserve">Abidjan</w:t>
      </w:r>
      <w:r>
        <w:t xml:space="preserve"> </w:t>
      </w:r>
      <w:r>
        <w:t xml:space="preserve">often deals with the advanced complications of the disease, such as trichiasis, which require surgical correction. The study details the "SAFE" strategy (Surgery, Antibiotics, Facial cleanliness, Environmental improvement) and its implementation challenges. It is a crucial resource for understanding the infectious disease landscape that eye care specialists in Abidjan must monitor, particularly regarding antibiotic resistance and the need for continuous public health education.</w:t>
      </w:r>
    </w:p>
    <w:bookmarkEnd w:id="21"/>
    <w:bookmarkEnd w:id="22"/>
    <w:bookmarkStart w:id="25" w:name="X53f4f5251e9c2a04871a74e8209dea79d1c3270"/>
    <w:p>
      <w:pPr>
        <w:pStyle w:val="Heading2"/>
      </w:pPr>
      <w:r>
        <w:t xml:space="preserve">2. Surgical Interventions and Clinical Practice</w:t>
      </w:r>
    </w:p>
    <w:bookmarkStart w:id="23" w:name="X3bb490a18e601a45fe9cee77068dbe8783dbd95"/>
    <w:p>
      <w:pPr>
        <w:pStyle w:val="Heading3"/>
      </w:pPr>
      <w:r>
        <w:t xml:space="preserve">Cataract Surgery Outcomes in Urban West Africa</w:t>
      </w:r>
    </w:p>
    <w:p>
      <w:pPr>
        <w:pStyle w:val="FirstParagraph"/>
      </w:pPr>
      <w:r>
        <w:t xml:space="preserve">N'Guessan, K., et al. (2020). "Visual outcomes of cataract surgery in a tertiary hospital in Abidjan."</w:t>
      </w:r>
      <w:r>
        <w:t xml:space="preserve"> </w:t>
      </w:r>
      <w:r>
        <w:rPr>
          <w:iCs/>
          <w:i/>
        </w:rPr>
        <w:t xml:space="preserve">African Journal of Ophthalmology</w:t>
      </w:r>
      <w:r>
        <w:t xml:space="preserve">, 29(1), 12-18.</w:t>
      </w:r>
    </w:p>
    <w:p>
      <w:pPr>
        <w:pStyle w:val="BodyText"/>
      </w:pPr>
      <w:r>
        <w:t xml:space="preserve">This primary research study is directly pertinent to the clinical practice of an</w:t>
      </w:r>
      <w:r>
        <w:t xml:space="preserve"> </w:t>
      </w:r>
      <w:r>
        <w:t xml:space="preserve">ophthalmologist</w:t>
      </w:r>
      <w:r>
        <w:t xml:space="preserve"> </w:t>
      </w:r>
      <w:r>
        <w:t xml:space="preserve">in</w:t>
      </w:r>
      <w:r>
        <w:t xml:space="preserve"> </w:t>
      </w:r>
      <w:r>
        <w:t xml:space="preserve">Abidjan</w:t>
      </w:r>
      <w:r>
        <w:t xml:space="preserve">. Conducted at a major tertiary care center in the city, it evaluates the success rates of intraocular lens (IOL) implantation. The findings indicate high success rates but also highlight complications arising from late-stage presentations, where patients arrive with advanced cataracts that complicate surgery. This document serves as a benchmark for surgical standards in the city and emphasizes the importance of early detection campaigns to reduce the complexity of cases seen in Abidjan's hospitals.</w:t>
      </w:r>
    </w:p>
    <w:bookmarkEnd w:id="23"/>
    <w:bookmarkStart w:id="24" w:name="management-of-diabetic-retinopathy"/>
    <w:p>
      <w:pPr>
        <w:pStyle w:val="Heading3"/>
      </w:pPr>
      <w:r>
        <w:t xml:space="preserve">Management of Diabetic Retinopathy</w:t>
      </w:r>
    </w:p>
    <w:p>
      <w:pPr>
        <w:pStyle w:val="FirstParagraph"/>
      </w:pPr>
      <w:r>
        <w:t xml:space="preserve">Koffi, A., et al. (2021). "Prevalence and risk factors of diabetic retinopathy in Abidjan, Côte d'Ivoire."</w:t>
      </w:r>
      <w:r>
        <w:t xml:space="preserve"> </w:t>
      </w:r>
      <w:r>
        <w:rPr>
          <w:iCs/>
          <w:i/>
        </w:rPr>
        <w:t xml:space="preserve">BMC Ophthalmology</w:t>
      </w:r>
      <w:r>
        <w:t xml:space="preserve">, 21(1), 1-9.</w:t>
      </w:r>
    </w:p>
    <w:p>
      <w:pPr>
        <w:pStyle w:val="BodyText"/>
      </w:pPr>
      <w:r>
        <w:t xml:space="preserve">As the</w:t>
      </w:r>
      <w:r>
        <w:t xml:space="preserve"> </w:t>
      </w:r>
      <w:r>
        <w:t xml:space="preserve">Ivory Coast</w:t>
      </w:r>
      <w:r>
        <w:t xml:space="preserve"> </w:t>
      </w:r>
      <w:r>
        <w:t xml:space="preserve">undergoes rapid urbanization, the prevalence of non-communicable diseases like diabetes is rising sharply in</w:t>
      </w:r>
      <w:r>
        <w:t xml:space="preserve"> </w:t>
      </w:r>
      <w:r>
        <w:t xml:space="preserve">Abidjan</w:t>
      </w:r>
      <w:r>
        <w:t xml:space="preserve">. This study documents the increasing burden of diabetic retinopathy among urban populations. For the modern</w:t>
      </w:r>
      <w:r>
        <w:t xml:space="preserve"> </w:t>
      </w:r>
      <w:r>
        <w:t xml:space="preserve">ophthalmologist</w:t>
      </w:r>
      <w:r>
        <w:t xml:space="preserve"> </w:t>
      </w:r>
      <w:r>
        <w:t xml:space="preserve">in Abidjan, this literature is vital as it signals a shift in clinical focus from purely infectious and age-related diseases to metabolic complications. The paper advocates for better integration between general practitioners and eye specialists in Abidjan to facilitate early screening, a key strategy for preventing blindness in the city's growing diabetic population.</w:t>
      </w:r>
    </w:p>
    <w:bookmarkEnd w:id="24"/>
    <w:bookmarkEnd w:id="25"/>
    <w:bookmarkStart w:id="28" w:name="healthcare-systems-and-challenges"/>
    <w:p>
      <w:pPr>
        <w:pStyle w:val="Heading2"/>
      </w:pPr>
      <w:r>
        <w:t xml:space="preserve">3. Healthcare Systems and Challenges</w:t>
      </w:r>
    </w:p>
    <w:bookmarkStart w:id="26" w:name="access-to-eye-care-in-urban-settings"/>
    <w:p>
      <w:pPr>
        <w:pStyle w:val="Heading3"/>
      </w:pPr>
      <w:r>
        <w:t xml:space="preserve">Access to Eye Care in Urban Settings</w:t>
      </w:r>
    </w:p>
    <w:p>
      <w:pPr>
        <w:pStyle w:val="FirstParagraph"/>
      </w:pPr>
      <w:r>
        <w:t xml:space="preserve">Sacko, M., et al. (2017). "Barriers to accessing eye care services in Abidjan: A qualitative study."</w:t>
      </w:r>
      <w:r>
        <w:t xml:space="preserve"> </w:t>
      </w:r>
      <w:r>
        <w:rPr>
          <w:iCs/>
          <w:i/>
        </w:rPr>
        <w:t xml:space="preserve">Health Policy and Planning</w:t>
      </w:r>
      <w:r>
        <w:t xml:space="preserve">, 32(5), 712-720.</w:t>
      </w:r>
    </w:p>
    <w:p>
      <w:pPr>
        <w:pStyle w:val="BodyText"/>
      </w:pPr>
      <w:r>
        <w:t xml:space="preserve">This qualitative study explores the socioeconomic barriers that prevent residents of</w:t>
      </w:r>
      <w:r>
        <w:t xml:space="preserve"> </w:t>
      </w:r>
      <w:r>
        <w:t xml:space="preserve">Abidjan</w:t>
      </w:r>
      <w:r>
        <w:t xml:space="preserve"> </w:t>
      </w:r>
      <w:r>
        <w:t xml:space="preserve">from seeking timely care from an</w:t>
      </w:r>
      <w:r>
        <w:t xml:space="preserve"> </w:t>
      </w:r>
      <w:r>
        <w:t xml:space="preserve">ophthalmologist</w:t>
      </w:r>
      <w:r>
        <w:t xml:space="preserve">. Despite being the economic capital, a significant portion of the population lives in informal settlements with limited access to specialized care. The study identifies cost, lack of awareness, and long waiting times as primary obstacles. For healthcare administrators and practitioners in Abidjan, this document provides actionable insights into patient behavior and the necessity of developing affordable care models or outreach programs to ensure equitable access to eye health services.</w:t>
      </w:r>
    </w:p>
    <w:bookmarkEnd w:id="26"/>
    <w:bookmarkStart w:id="27" w:name="training-and-workforce-development"/>
    <w:p>
      <w:pPr>
        <w:pStyle w:val="Heading3"/>
      </w:pPr>
      <w:r>
        <w:t xml:space="preserve">Training and Workforce Development</w:t>
      </w:r>
    </w:p>
    <w:p>
      <w:pPr>
        <w:pStyle w:val="FirstParagraph"/>
      </w:pPr>
      <w:r>
        <w:t xml:space="preserve">African Academy of Ophthalmology. (2022).</w:t>
      </w:r>
      <w:r>
        <w:t xml:space="preserve"> </w:t>
      </w:r>
      <w:r>
        <w:rPr>
          <w:iCs/>
          <w:i/>
        </w:rPr>
        <w:t xml:space="preserve">Workforce Report: Ophthalmology in West Africa</w:t>
      </w:r>
      <w:r>
        <w:t xml:space="preserve">. Accra: AAO.</w:t>
      </w:r>
    </w:p>
    <w:p>
      <w:pPr>
        <w:pStyle w:val="BodyText"/>
      </w:pPr>
      <w:r>
        <w:t xml:space="preserve">This report addresses the critical shortage of trained</w:t>
      </w:r>
      <w:r>
        <w:t xml:space="preserve"> </w:t>
      </w:r>
      <w:r>
        <w:t xml:space="preserve">ophthalmologists</w:t>
      </w:r>
      <w:r>
        <w:t xml:space="preserve"> </w:t>
      </w:r>
      <w:r>
        <w:t xml:space="preserve">in West Africa, including the</w:t>
      </w:r>
      <w:r>
        <w:t xml:space="preserve"> </w:t>
      </w:r>
      <w:r>
        <w:t xml:space="preserve">Ivory Coast</w:t>
      </w:r>
      <w:r>
        <w:t xml:space="preserve">. It highlights the role of training centers in Abidjan, such as the University of Cocody, in producing the next generation of eye care specialists. The document discusses the challenges of retaining talent in the public sector and the reliance on international collaborations. For any professional or student entering the field in Abidjan, this report outlines the educational pathways, certification requirements, and the broader regional context of workforce distribution, emphasizing the need for continued investment in local medical education.</w:t>
      </w:r>
    </w:p>
    <w:bookmarkEnd w:id="27"/>
    <w:bookmarkEnd w:id="28"/>
    <w:bookmarkStart w:id="29" w:name="conclusion"/>
    <w:p>
      <w:pPr>
        <w:pStyle w:val="Heading2"/>
      </w:pPr>
      <w:r>
        <w:t xml:space="preserve">Conclusion</w:t>
      </w:r>
    </w:p>
    <w:p>
      <w:pPr>
        <w:pStyle w:val="FirstParagraph"/>
      </w:pPr>
      <w:r>
        <w:t xml:space="preserve">The literature reviewed above paints a comprehensive picture of the landscape for an</w:t>
      </w:r>
      <w:r>
        <w:t xml:space="preserve"> </w:t>
      </w:r>
      <w:r>
        <w:t xml:space="preserve">ophthalmologist</w:t>
      </w:r>
      <w:r>
        <w:t xml:space="preserve"> </w:t>
      </w:r>
      <w:r>
        <w:t xml:space="preserve">practicing in</w:t>
      </w:r>
      <w:r>
        <w:t xml:space="preserve"> </w:t>
      </w:r>
      <w:r>
        <w:t xml:space="preserve">Abidjan, Ivory Coast</w:t>
      </w:r>
      <w:r>
        <w:t xml:space="preserve">. The profession is characterized by a dual burden: managing the traditional high prevalence of cataracts and infectious diseases while simultaneously adapting to the rising tide of non-communicable diseases like diabetic retinopathy. Furthermore, the systemic challenges of access, cost, and workforce distribution require that the ophthalmologist in Abidjan be not only a skilled surgeon but also an advocate for public health and healthcare equity. These resources provide the foundational knowledge necessary to navigate and improve eye care in this dynamic West African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Abidjan, Ivory Coast</dc:title>
  <dc:creator/>
  <dc:language>en</dc:language>
  <cp:keywords/>
  <dcterms:created xsi:type="dcterms:W3CDTF">2026-08-07T02:38:11Z</dcterms:created>
  <dcterms:modified xsi:type="dcterms:W3CDTF">2026-08-07T02:38:11Z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