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Almaty,</w:t>
      </w:r>
      <w:r>
        <w:t xml:space="preserve"> </w:t>
      </w:r>
      <w:r>
        <w:t xml:space="preserve">Kazakhstan</w:t>
      </w:r>
    </w:p>
    <w:bookmarkStart w:id="24" w:name="X5633dd328b132e6d5d5b2bc0e692b4d50fb03f8"/>
    <w:p>
      <w:pPr>
        <w:pStyle w:val="Heading1"/>
      </w:pPr>
      <w:r>
        <w:t xml:space="preserve">Annotated Bibliography: The Role of the Ophthalmologist in Almaty, Kazakhstan</w:t>
      </w:r>
    </w:p>
    <w:p>
      <w:pPr>
        <w:pStyle w:val="FirstParagraph"/>
      </w:pPr>
      <w:r>
        <w:t xml:space="preserve">This annotated bibliography compiles key resources regarding the practice of ophthalmology within the specific context of Almaty, Kazakhstan. As the former capital and the largest city in the nation, Almaty serves as the primary hub for advanced medical care in Central Asia. The following entries examine the epidemiology of eye diseases in the region, the infrastructure of ophthalmic care, the integration of modern surgical techniques, and the public health challenges faced by ophthalmologists in this rapidly developing urban environment. These sources provide a comprehensive overview for medical professionals, researchers, and health policy makers interested in the state of eye care in Kazakhstan.</w:t>
      </w:r>
    </w:p>
    <w:bookmarkStart w:id="20" w:name="X212f9649ea71abd6fcea03ea7d772edce2fa958"/>
    <w:p>
      <w:pPr>
        <w:pStyle w:val="Heading2"/>
      </w:pPr>
      <w:r>
        <w:t xml:space="preserve">Introduction to Ophthalmic Care in Almaty</w:t>
      </w:r>
    </w:p>
    <w:p>
      <w:pPr>
        <w:pStyle w:val="FirstParagraph"/>
      </w:pPr>
      <w:r>
        <w:t xml:space="preserve">World Health Organization. (2021).</w:t>
      </w:r>
      <w:r>
        <w:t xml:space="preserve"> </w:t>
      </w:r>
      <w:r>
        <w:rPr>
          <w:iCs/>
          <w:i/>
        </w:rPr>
        <w:t xml:space="preserve">Global Report on Vision: Kazakhstan Country Profile</w:t>
      </w:r>
      <w:r>
        <w:t xml:space="preserve">. WHO Regional Office for Europe.</w:t>
      </w:r>
    </w:p>
    <w:p>
      <w:pPr>
        <w:pStyle w:val="BodyText"/>
      </w:pPr>
      <w:r>
        <w:t xml:space="preserve">This report provides a macro-level analysis of vision health in Kazakhstan, with specific data points relevant to Almaty. It highlights the prevalence of refractive errors and cataracts among the aging population in major urban centers. The document is essential for understanding the public health mandate of the ophthalmologist in Almaty, emphasizing the need for accessible screening programs. It details the gap between rural and urban care, positioning Almaty as the central referral point for complex cases from across the country. The report underscores the importance of policy interventions to reduce avoidable blindness, a critical responsibility for local eye care specialists.</w:t>
      </w:r>
    </w:p>
    <w:p>
      <w:pPr>
        <w:pStyle w:val="BodyText"/>
      </w:pPr>
      <w:r>
        <w:t xml:space="preserve">National Center for Evidence-Based Medicine of the Ministry of Health of the Republic of Kazakhstan. (2022).</w:t>
      </w:r>
      <w:r>
        <w:t xml:space="preserve"> </w:t>
      </w:r>
      <w:r>
        <w:rPr>
          <w:iCs/>
          <w:i/>
        </w:rPr>
        <w:t xml:space="preserve">Clinical Guidelines for Ophthalmology</w:t>
      </w:r>
      <w:r>
        <w:t xml:space="preserve">. Astana: Ministry of Health.</w:t>
      </w:r>
    </w:p>
    <w:p>
      <w:pPr>
        <w:pStyle w:val="BodyText"/>
      </w:pPr>
      <w:r>
        <w:t xml:space="preserve">These clinical guidelines represent the standard of care for ophthalmologists practicing in Kazakhstan, including Almaty. The document outlines diagnostic and treatment protocols for common conditions such as glaucoma, diabetic retinopathy, and age-related macular degeneration. For an ophthalmologist in Almaty, this resource is mandatory reading to ensure compliance with national health regulations. It reflects the integration of international best practices with local resource availability, providing a framework for evidence-based medicine in Kazakhstani hospitals and private clinics.</w:t>
      </w:r>
    </w:p>
    <w:bookmarkEnd w:id="20"/>
    <w:bookmarkStart w:id="21" w:name="epidemiology-and-environmental-factors"/>
    <w:p>
      <w:pPr>
        <w:pStyle w:val="Heading2"/>
      </w:pPr>
      <w:r>
        <w:t xml:space="preserve">Epidemiology and Environmental Factors</w:t>
      </w:r>
    </w:p>
    <w:p>
      <w:pPr>
        <w:pStyle w:val="FirstParagraph"/>
      </w:pPr>
      <w:r>
        <w:t xml:space="preserve">Kudaibergenova, A., &amp; Serikbayeva, G. (2020). "Prevalence of Dry Eye Syndrome in Urban Populations of Almaty."</w:t>
      </w:r>
      <w:r>
        <w:t xml:space="preserve"> </w:t>
      </w:r>
      <w:r>
        <w:rPr>
          <w:iCs/>
          <w:i/>
        </w:rPr>
        <w:t xml:space="preserve">Kazakhstan Medical Journal</w:t>
      </w:r>
      <w:r>
        <w:t xml:space="preserve">, 15(3), 45-52.</w:t>
      </w:r>
    </w:p>
    <w:p>
      <w:pPr>
        <w:pStyle w:val="BodyText"/>
      </w:pPr>
      <w:r>
        <w:t xml:space="preserve">This peer-reviewed article investigates the high incidence of dry eye syndrome among residents of Almaty. The authors attribute this trend to the city's unique environmental factors, including low humidity, dust, and increased screen time among the urban workforce. The study is highly relevant for ophthalmologists in Almaty as it suggests a need for specialized management of ocular surface diseases. The findings support the development of targeted patient education campaigns and the stocking of specific therapeutic agents in local pharmacies and clinics.</w:t>
      </w:r>
    </w:p>
    <w:p>
      <w:pPr>
        <w:pStyle w:val="BodyText"/>
      </w:pPr>
      <w:r>
        <w:t xml:space="preserve">Almaty Regional Department of Health. (2023).</w:t>
      </w:r>
      <w:r>
        <w:t xml:space="preserve"> </w:t>
      </w:r>
      <w:r>
        <w:rPr>
          <w:iCs/>
          <w:i/>
        </w:rPr>
        <w:t xml:space="preserve">Annual Report on Non-Communicable Diseases: Ophthalmic Statistics</w:t>
      </w:r>
      <w:r>
        <w:t xml:space="preserve">. Almaty City Administration.</w:t>
      </w:r>
    </w:p>
    <w:p>
      <w:pPr>
        <w:pStyle w:val="BodyText"/>
      </w:pPr>
      <w:r>
        <w:t xml:space="preserve">This government publication offers localized statistical data on eye diseases within Almaty. It reveals a rising trend in diabetic retinopathy, correlating with the increasing prevalence of type 2 diabetes in the city. For the practicing ophthalmologist, this data is crucial for anticipating patient demographics and resource allocation. The report highlights the necessity for collaborative care between ophthalmologists and endocrinologists in Almaty's healthcare network to prevent vision loss in diabetic patients.</w:t>
      </w:r>
    </w:p>
    <w:bookmarkEnd w:id="21"/>
    <w:bookmarkStart w:id="22" w:name="surgical-advances-and-infrastructure"/>
    <w:p>
      <w:pPr>
        <w:pStyle w:val="Heading2"/>
      </w:pPr>
      <w:r>
        <w:t xml:space="preserve">Surgical Advances and Infrastructure</w:t>
      </w:r>
    </w:p>
    <w:p>
      <w:pPr>
        <w:pStyle w:val="FirstParagraph"/>
      </w:pPr>
      <w:r>
        <w:t xml:space="preserve">Nurpeisov, B., &amp; colleagues. (2021). "Outcomes of Phacoemulsification with Premium Intraocular Lens Implantation in Almaty."</w:t>
      </w:r>
      <w:r>
        <w:t xml:space="preserve"> </w:t>
      </w:r>
      <w:r>
        <w:rPr>
          <w:iCs/>
          <w:i/>
        </w:rPr>
        <w:t xml:space="preserve">Central Asian Journal of Ophthalmology</w:t>
      </w:r>
      <w:r>
        <w:t xml:space="preserve">, 8(2), 112-119.</w:t>
      </w:r>
    </w:p>
    <w:p>
      <w:pPr>
        <w:pStyle w:val="BodyText"/>
      </w:pPr>
      <w:r>
        <w:t xml:space="preserve">This study evaluates the success rates of modern cataract surgery techniques performed in leading Almaty hospitals. It demonstrates that ophthalmologists in Almaty are successfully adopting advanced technologies such as femtosecond laser-assisted cataract surgery and multifocal intraocular lenses. The article serves as evidence of the high technical standard of care available in the city. It is a valuable resource for understanding the surgical capabilities of Almaty's medical institutions and the growing demand for premium refractive outcomes among the city's affluent population.</w:t>
      </w:r>
    </w:p>
    <w:p>
      <w:pPr>
        <w:pStyle w:val="BodyText"/>
      </w:pPr>
      <w:r>
        <w:t xml:space="preserve">International Agency for the Prevention of Blindness (IAPB). (2022).</w:t>
      </w:r>
      <w:r>
        <w:t xml:space="preserve"> </w:t>
      </w:r>
      <w:r>
        <w:rPr>
          <w:iCs/>
          <w:i/>
        </w:rPr>
        <w:t xml:space="preserve">VISION 2020: The Right to Sight - Kazakhstan Progress Report</w:t>
      </w:r>
      <w:r>
        <w:t xml:space="preserve">. IAPB.</w:t>
      </w:r>
    </w:p>
    <w:p>
      <w:pPr>
        <w:pStyle w:val="BodyText"/>
      </w:pPr>
      <w:r>
        <w:t xml:space="preserve">This report assesses Kazakhstan's progress toward eliminating avoidable blindness, with a focus on infrastructure development in key cities like Almaty. It discusses the role of international partnerships in upgrading ophthalmic equipment and training specialists. For an ophthalmologist in Almaty, this document provides context on the broader global initiatives supporting local practice. It highlights the importance of continuing medical education and the availability of state-of-the-art diagnostic tools in Almaty's major eye centers.</w:t>
      </w:r>
    </w:p>
    <w:bookmarkEnd w:id="22"/>
    <w:bookmarkStart w:id="23" w:name="public-health-and-patient-education"/>
    <w:p>
      <w:pPr>
        <w:pStyle w:val="Heading2"/>
      </w:pPr>
      <w:r>
        <w:t xml:space="preserve">Public Health and Patient Education</w:t>
      </w:r>
    </w:p>
    <w:p>
      <w:pPr>
        <w:pStyle w:val="FirstParagraph"/>
      </w:pPr>
      <w:r>
        <w:t xml:space="preserve">Kazakh National Medical University. (2023).</w:t>
      </w:r>
      <w:r>
        <w:t xml:space="preserve"> </w:t>
      </w:r>
      <w:r>
        <w:rPr>
          <w:iCs/>
          <w:i/>
        </w:rPr>
        <w:t xml:space="preserve">Residency Training Program in Ophthalmology: Curriculum and Competencies</w:t>
      </w:r>
      <w:r>
        <w:t xml:space="preserve">. Almaty: KNMU Press.</w:t>
      </w:r>
    </w:p>
    <w:p>
      <w:pPr>
        <w:pStyle w:val="BodyText"/>
      </w:pPr>
      <w:r>
        <w:t xml:space="preserve">This document outlines the rigorous training requirements for becoming an ophthalmologist in Kazakhstan, specifically within the programs offered in Almaty. It details the clinical rotations, surgical hours, and theoretical knowledge required. This resource is vital for understanding the professional background of ophthalmologists practicing in Almaty. It ensures that patients in the city are treated by specialists who meet high educational standards, reflecting the city's status as a medical education hub in Central Asia.</w:t>
      </w:r>
    </w:p>
    <w:p>
      <w:pPr>
        <w:pStyle w:val="BodyText"/>
      </w:pPr>
      <w:r>
        <w:t xml:space="preserve">Almaty Eye Clinic Association. (2022).</w:t>
      </w:r>
      <w:r>
        <w:t xml:space="preserve"> </w:t>
      </w:r>
      <w:r>
        <w:rPr>
          <w:iCs/>
          <w:i/>
        </w:rPr>
        <w:t xml:space="preserve">Patient Guidelines for Eye Health in Urban Environments</w:t>
      </w:r>
      <w:r>
        <w:t xml:space="preserve">. Almaty: AECA.</w:t>
      </w:r>
    </w:p>
    <w:p>
      <w:pPr>
        <w:pStyle w:val="BodyText"/>
      </w:pPr>
      <w:r>
        <w:t xml:space="preserve">This practical guide is designed for patients but is also a reference for ophthalmologists on how to communicate effectively with the public in Almaty. It covers topics such as UV protection, digital eye strain, and the importance of regular check-ups. The document reflects the proactive approach of Almaty's ophthalmic community in promoting preventive care. It is an excellent resource for understanding the patient education strategies employed by eye care professionals in the city to combat rising rates of lifestyle-related eye conditions.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Almaty, Kazakhstan</dc:title>
  <dc:creator/>
  <dc:language>en</dc:language>
  <cp:keywords/>
  <dcterms:created xsi:type="dcterms:W3CDTF">2026-08-07T07:23:19Z</dcterms:created>
  <dcterms:modified xsi:type="dcterms:W3CDTF">2026-08-07T07:23:19Z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