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Nairobi,</w:t>
      </w:r>
      <w:r>
        <w:t xml:space="preserve"> </w:t>
      </w:r>
      <w:r>
        <w:t xml:space="preserve">Kenya</w:t>
      </w:r>
    </w:p>
    <w:bookmarkStart w:id="20" w:name="X6cee0abb67eb2829a190cf7f36f2ee4aed61901"/>
    <w:p>
      <w:pPr>
        <w:pStyle w:val="Heading1"/>
      </w:pPr>
      <w:r>
        <w:t xml:space="preserve">Annotated Bibliography: The Role of the Ophthalmologist in Nairobi, Kenya</w:t>
      </w:r>
    </w:p>
    <w:p>
      <w:pPr>
        <w:pStyle w:val="FirstParagraph"/>
      </w:pPr>
      <w:r>
        <w:rPr>
          <w:bCs/>
          <w:b/>
        </w:rPr>
        <w:t xml:space="preserve">Subject:</w:t>
      </w:r>
      <w:r>
        <w:t xml:space="preserve"> </w:t>
      </w:r>
      <w:r>
        <w:t xml:space="preserve">Ophthalmology, Public Health, Medical Infrastructure</w:t>
      </w:r>
      <w:r>
        <w:br/>
      </w:r>
      <w:r>
        <w:rPr>
          <w:bCs/>
          <w:b/>
        </w:rPr>
        <w:t xml:space="preserve">Region:</w:t>
      </w:r>
      <w:r>
        <w:t xml:space="preserve"> </w:t>
      </w:r>
      <w:r>
        <w:t xml:space="preserve">Nairobi, Kenya</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practice of ophthalmology within the specific context of Nairobi, Kenya. As the capital city and economic hub of the nation, Nairobi presents a unique landscape for eye care. It is a region characterized by a dual burden of disease: the persistence of infectious and preventable blindness common in developing regions, alongside the rising prevalence of non-communicable diseases such as diabetic retinopathy and cataracts associated with urbanization. The following entries examine the challenges, innovations, and professional responsibilities of the ophthalmologist operating within this dynamic environment.</w:t>
      </w:r>
    </w:p>
    <w:bookmarkStart w:id="21" w:name="Xba4508180669b8304a895c89c9c6bac7ef10722"/>
    <w:p>
      <w:pPr>
        <w:pStyle w:val="Heading2"/>
      </w:pPr>
      <w:r>
        <w:t xml:space="preserve">1. The Burden of Cataracts and Surgical Infrastructure</w:t>
      </w:r>
    </w:p>
    <w:p>
      <w:pPr>
        <w:pStyle w:val="FirstParagraph"/>
      </w:pPr>
      <w:r>
        <w:t xml:space="preserve"> </w:t>
      </w:r>
      <w:r>
        <w:t xml:space="preserve">Njenga, F. M., et al. (2019). "Cataract surgical coverage and outcomes in public hospitals in Nairobi, Kenya."</w:t>
      </w:r>
      <w:r>
        <w:t xml:space="preserve"> </w:t>
      </w:r>
      <w:r>
        <w:rPr>
          <w:iCs/>
          <w:i/>
        </w:rPr>
        <w:t xml:space="preserve">African Vision and Eye Health</w:t>
      </w:r>
      <w:r>
        <w:t xml:space="preserve">, 78(1), a567.</w:t>
      </w:r>
      <w:r>
        <w:t xml:space="preserve"> </w:t>
      </w:r>
    </w:p>
    <w:p>
      <w:pPr>
        <w:pStyle w:val="BodyText"/>
      </w:pPr>
      <w:r>
        <w:t xml:space="preserve">This study provides a critical analysis of cataract surgical rates within the public health sector of Nairobi. The authors investigate the capacity of major referral hospitals, such as the Nairobi Hospital and Kenyatta National Hospital, to meet the growing demand for sight-restoring surgery. The research highlights that while surgical techniques have improved, the ratio of</w:t>
      </w:r>
      <w:r>
        <w:t xml:space="preserve"> </w:t>
      </w:r>
      <w:r>
        <w:t xml:space="preserve">ophthalmologist</w:t>
      </w:r>
      <w:r>
        <w:t xml:space="preserve"> </w:t>
      </w:r>
      <w:r>
        <w:t xml:space="preserve">to population remains critically low.</w:t>
      </w:r>
    </w:p>
    <w:p>
      <w:pPr>
        <w:pStyle w:val="BodyText"/>
      </w:pPr>
      <w:r>
        <w:t xml:space="preserve">For a medical professional or policy maker in</w:t>
      </w:r>
      <w:r>
        <w:t xml:space="preserve"> </w:t>
      </w:r>
      <w:r>
        <w:t xml:space="preserve">Kenya Nairobi</w:t>
      </w:r>
      <w:r>
        <w:t xml:space="preserve">, this document is vital. It underscores the necessity for task-shifting strategies, where ophthalmologists train and supervise ophthalmic clinical officers to increase surgical throughput. The text serves as a foundational resource for understanding the logistical bottlenecks in delivering eye care in a densely populated urban center.</w:t>
      </w:r>
    </w:p>
    <w:bookmarkEnd w:id="21"/>
    <w:bookmarkStart w:id="22" w:name="Xc06db2c582256dc2a71397c953439906317aa9c"/>
    <w:p>
      <w:pPr>
        <w:pStyle w:val="Heading2"/>
      </w:pPr>
      <w:r>
        <w:t xml:space="preserve">2. Diabetic Retinopathy in an Urbanizing Population</w:t>
      </w:r>
    </w:p>
    <w:p>
      <w:pPr>
        <w:pStyle w:val="FirstParagraph"/>
      </w:pPr>
      <w:r>
        <w:t xml:space="preserve"> </w:t>
      </w:r>
      <w:r>
        <w:t xml:space="preserve">Ochieng, J., &amp; Wanjala, B. (2021). "Prevalence and risk factors of diabetic retinopathy among adults in Nairobi slums and high-income estates."</w:t>
      </w:r>
      <w:r>
        <w:t xml:space="preserve"> </w:t>
      </w:r>
      <w:r>
        <w:rPr>
          <w:iCs/>
          <w:i/>
        </w:rPr>
        <w:t xml:space="preserve">East African Medical Journal</w:t>
      </w:r>
      <w:r>
        <w:t xml:space="preserve">, 98(4), 112-120.</w:t>
      </w:r>
      <w:r>
        <w:t xml:space="preserve"> </w:t>
      </w:r>
    </w:p>
    <w:p>
      <w:pPr>
        <w:pStyle w:val="BodyText"/>
      </w:pPr>
      <w:r>
        <w:t xml:space="preserve">As Nairobi undergoes rapid urbanization, lifestyle-related diseases are surging. This article examines the disparity in diabetic retinopathy screening and management between Nairobi's informal settlements and affluent suburbs. The authors argue that the modern</w:t>
      </w:r>
      <w:r>
        <w:t xml:space="preserve"> </w:t>
      </w:r>
      <w:r>
        <w:t xml:space="preserve">ophthalmologist</w:t>
      </w:r>
      <w:r>
        <w:t xml:space="preserve"> </w:t>
      </w:r>
      <w:r>
        <w:t xml:space="preserve">in Kenya must adopt a proactive screening role, collaborating with general practitioners to detect retinopathy before vision loss occurs.</w:t>
      </w:r>
    </w:p>
    <w:p>
      <w:pPr>
        <w:pStyle w:val="BodyText"/>
      </w:pPr>
      <w:r>
        <w:t xml:space="preserve">This source is particularly relevant for understanding the socioeconomic determinants of eye health in</w:t>
      </w:r>
      <w:r>
        <w:t xml:space="preserve"> </w:t>
      </w:r>
      <w:r>
        <w:t xml:space="preserve">Kenya Nairobi</w:t>
      </w:r>
      <w:r>
        <w:t xml:space="preserve">. It provides data-driven evidence that access to advanced retinal imaging and laser therapy is often limited by cost and location. The bibliography entry suggests that future eye care models in the city must integrate telemedicine to bridge the gap between specialist care and underserved urban populations.</w:t>
      </w:r>
    </w:p>
    <w:bookmarkEnd w:id="22"/>
    <w:bookmarkStart w:id="23" w:name="X0054c48793ed1fb95e6a8bcc6cced57e09276be"/>
    <w:p>
      <w:pPr>
        <w:pStyle w:val="Heading2"/>
      </w:pPr>
      <w:r>
        <w:t xml:space="preserve">3. Pediatric Ophthalmology and Refractive Errors</w:t>
      </w:r>
    </w:p>
    <w:p>
      <w:pPr>
        <w:pStyle w:val="FirstParagraph"/>
      </w:pPr>
      <w:r>
        <w:t xml:space="preserve"> </w:t>
      </w:r>
      <w:r>
        <w:t xml:space="preserve">Mwangi, S., et al. (2020). "Unmet need for refractive correction in school-aged children in Nairobi County."</w:t>
      </w:r>
      <w:r>
        <w:t xml:space="preserve"> </w:t>
      </w:r>
      <w:r>
        <w:rPr>
          <w:iCs/>
          <w:i/>
        </w:rPr>
        <w:t xml:space="preserve">BMC Ophthalmology</w:t>
      </w:r>
      <w:r>
        <w:t xml:space="preserve">, 20(1), 1-9.</w:t>
      </w:r>
      <w:r>
        <w:t xml:space="preserve"> </w:t>
      </w:r>
    </w:p>
    <w:p>
      <w:pPr>
        <w:pStyle w:val="BodyText"/>
      </w:pPr>
      <w:r>
        <w:t xml:space="preserve">This research focuses on the significant number of children in Nairobi who suffer from uncorrected refractive errors, leading to poor academic performance and long-term visual impairment. The study highlights the shortage of pediatric</w:t>
      </w:r>
      <w:r>
        <w:t xml:space="preserve"> </w:t>
      </w:r>
      <w:r>
        <w:t xml:space="preserve">ophthalmologist</w:t>
      </w:r>
      <w:r>
        <w:t xml:space="preserve"> </w:t>
      </w:r>
      <w:r>
        <w:t xml:space="preserve">specialists and optometrists in the region. It details the challenges of implementing school-based screening programs within the Nairobi County government framework.</w:t>
      </w:r>
    </w:p>
    <w:p>
      <w:pPr>
        <w:pStyle w:val="BodyText"/>
      </w:pPr>
      <w:r>
        <w:t xml:space="preserve">For stakeholders in</w:t>
      </w:r>
      <w:r>
        <w:t xml:space="preserve"> </w:t>
      </w:r>
      <w:r>
        <w:t xml:space="preserve">Kenya Nairobi</w:t>
      </w:r>
      <w:r>
        <w:t xml:space="preserve">, this document is essential for advocating for public-private partnerships. It illustrates that the role of the eye care specialist extends beyond surgery to include community education and advocacy. The findings suggest that without intervention, the economic productivity of the future workforce in Nairobi will be compromised by preventable vision loss.</w:t>
      </w:r>
    </w:p>
    <w:bookmarkEnd w:id="23"/>
    <w:bookmarkStart w:id="24" w:name="Xf3be86e6da4e8a96fbb1da4094ca801fb4e384a"/>
    <w:p>
      <w:pPr>
        <w:pStyle w:val="Heading2"/>
      </w:pPr>
      <w:r>
        <w:t xml:space="preserve">4. Infectious Eye Diseases and Trachoma Control</w:t>
      </w:r>
    </w:p>
    <w:p>
      <w:pPr>
        <w:pStyle w:val="FirstParagraph"/>
      </w:pPr>
      <w:r>
        <w:t xml:space="preserve"> </w:t>
      </w:r>
      <w:r>
        <w:t xml:space="preserve">Kenya Ministry of Health. (2022).</w:t>
      </w:r>
      <w:r>
        <w:t xml:space="preserve"> </w:t>
      </w:r>
      <w:r>
        <w:rPr>
          <w:iCs/>
          <w:i/>
        </w:rPr>
        <w:t xml:space="preserve">National Strategic Plan for the Elimination of Trachoma and Other Neglected Tropical Diseases</w:t>
      </w:r>
      <w:r>
        <w:t xml:space="preserve">. Nairobi: Government Printer.</w:t>
      </w:r>
      <w:r>
        <w:t xml:space="preserve"> </w:t>
      </w:r>
    </w:p>
    <w:p>
      <w:pPr>
        <w:pStyle w:val="BodyText"/>
      </w:pPr>
      <w:r>
        <w:t xml:space="preserve">While trachoma is often associated with rural Kenya, this government publication outlines the residual burden of the disease in peri-urban areas surrounding Nairobi. It details the "SAFE" strategy (Surgery, Antibiotics, Facial cleanliness, Environmental improvement) and the specific role of the</w:t>
      </w:r>
      <w:r>
        <w:t xml:space="preserve"> </w:t>
      </w:r>
      <w:r>
        <w:t xml:space="preserve">ophthalmologist</w:t>
      </w:r>
      <w:r>
        <w:t xml:space="preserve"> </w:t>
      </w:r>
      <w:r>
        <w:t xml:space="preserve">in performing trichiasis surgery.</w:t>
      </w:r>
    </w:p>
    <w:p>
      <w:pPr>
        <w:pStyle w:val="BodyText"/>
      </w:pPr>
      <w:r>
        <w:t xml:space="preserve">This official document is a primary source for understanding the regulatory and strategic environment for eye health in</w:t>
      </w:r>
      <w:r>
        <w:t xml:space="preserve"> </w:t>
      </w:r>
      <w:r>
        <w:t xml:space="preserve">Kenya Nairobi</w:t>
      </w:r>
      <w:r>
        <w:t xml:space="preserve">. It emphasizes that even in a capital city, infectious diseases remain a priority. The text is crucial for ophthalmologists seeking to align their clinical practice with national health goals and for researchers studying the epidemiology of eye infections in urbanizing African cities.</w:t>
      </w:r>
    </w:p>
    <w:bookmarkEnd w:id="24"/>
    <w:bookmarkStart w:id="25" w:name="X7552e5701f6683a8e2f6ccc0c4745b09617c929"/>
    <w:p>
      <w:pPr>
        <w:pStyle w:val="Heading2"/>
      </w:pPr>
      <w:r>
        <w:t xml:space="preserve">5. The Role of NGOs and Private Sector Collaboration</w:t>
      </w:r>
    </w:p>
    <w:p>
      <w:pPr>
        <w:pStyle w:val="FirstParagraph"/>
      </w:pPr>
      <w:r>
        <w:t xml:space="preserve"> </w:t>
      </w:r>
      <w:r>
        <w:t xml:space="preserve">Kariuki, P. (2018). "Sustainable models for eye care delivery: The impact of NGOs in Nairobi."</w:t>
      </w:r>
      <w:r>
        <w:t xml:space="preserve"> </w:t>
      </w:r>
      <w:r>
        <w:rPr>
          <w:iCs/>
          <w:i/>
        </w:rPr>
        <w:t xml:space="preserve">Journal of Global Health</w:t>
      </w:r>
      <w:r>
        <w:t xml:space="preserve">, 8(2), 020401.</w:t>
      </w:r>
      <w:r>
        <w:t xml:space="preserve"> </w:t>
      </w:r>
    </w:p>
    <w:p>
      <w:pPr>
        <w:pStyle w:val="BodyText"/>
      </w:pPr>
      <w:r>
        <w:t xml:space="preserve">This article analyzes the symbiotic relationship between non-governmental organizations (such as the Fred Hollows Foundation and Lions Clubs International) and local</w:t>
      </w:r>
      <w:r>
        <w:t xml:space="preserve"> </w:t>
      </w:r>
      <w:r>
        <w:t xml:space="preserve">ophthalmologist</w:t>
      </w:r>
      <w:r>
        <w:t xml:space="preserve"> </w:t>
      </w:r>
      <w:r>
        <w:t xml:space="preserve">practitioners in Nairobi. It explores how these organizations provide equipment, training, and subsidized surgeries, effectively filling gaps left by the public sector.</w:t>
      </w:r>
    </w:p>
    <w:p>
      <w:pPr>
        <w:pStyle w:val="BodyText"/>
      </w:pPr>
      <w:r>
        <w:t xml:space="preserve">For anyone studying the healthcare ecosystem in</w:t>
      </w:r>
      <w:r>
        <w:t xml:space="preserve"> </w:t>
      </w:r>
      <w:r>
        <w:t xml:space="preserve">Kenya Nairobi</w:t>
      </w:r>
      <w:r>
        <w:t xml:space="preserve">, this source is indispensable. It highlights that the delivery of high-quality eye care in the region is rarely the sole responsibility of the state. Instead, it relies on a complex network of collaborations. The text offers insights into how ophthalmologists can leverage these partnerships to expand their reach and improve patient outcomes in resource-limited settings.</w:t>
      </w:r>
    </w:p>
    <w:bookmarkEnd w:id="25"/>
    <w:bookmarkStart w:id="26" w:name="glaucoma-management-challenges"/>
    <w:p>
      <w:pPr>
        <w:pStyle w:val="Heading2"/>
      </w:pPr>
      <w:r>
        <w:t xml:space="preserve">6. Glaucoma Management Challenges</w:t>
      </w:r>
    </w:p>
    <w:p>
      <w:pPr>
        <w:pStyle w:val="FirstParagraph"/>
      </w:pPr>
      <w:r>
        <w:t xml:space="preserve"> </w:t>
      </w:r>
      <w:r>
        <w:t xml:space="preserve">Otieno, A., &amp; Njoroge, R. (2023). "Barriers to glaucoma care in urban Kenya: A qualitative study of patients and providers in Nairobi."</w:t>
      </w:r>
      <w:r>
        <w:t xml:space="preserve"> </w:t>
      </w:r>
      <w:r>
        <w:rPr>
          <w:iCs/>
          <w:i/>
        </w:rPr>
        <w:t xml:space="preserve">Eye</w:t>
      </w:r>
      <w:r>
        <w:t xml:space="preserve">, 37(5), 890-898.</w:t>
      </w:r>
      <w:r>
        <w:t xml:space="preserve"> </w:t>
      </w:r>
    </w:p>
    <w:p>
      <w:pPr>
        <w:pStyle w:val="BodyText"/>
      </w:pPr>
      <w:r>
        <w:t xml:space="preserve">Glaucoma is a leading cause of irreversible blindness, yet it remains under-diagnosed in Nairobi. This qualitative study interviews both patients and</w:t>
      </w:r>
      <w:r>
        <w:t xml:space="preserve"> </w:t>
      </w:r>
      <w:r>
        <w:t xml:space="preserve">ophthalmologist</w:t>
      </w:r>
      <w:r>
        <w:t xml:space="preserve"> </w:t>
      </w:r>
      <w:r>
        <w:t xml:space="preserve">providers to identify barriers to care, including lack of awareness, cost of medication, and long waiting times at clinics. The authors propose a chronic disease management model similar to that used for hypertension.</w:t>
      </w:r>
    </w:p>
    <w:p>
      <w:pPr>
        <w:pStyle w:val="BodyText"/>
      </w:pPr>
      <w:r>
        <w:t xml:space="preserve">This recent publication is highly relevant for current clinical practice in</w:t>
      </w:r>
      <w:r>
        <w:t xml:space="preserve"> </w:t>
      </w:r>
      <w:r>
        <w:t xml:space="preserve">Kenya Nairobi</w:t>
      </w:r>
      <w:r>
        <w:t xml:space="preserve">. It shifts the focus from acute surgical intervention to long-term patient management. The findings are critical for developing patient education materials and for hospital administrators looking to optimize clinic workflows to manage chronic eye conditions more effectively.</w:t>
      </w:r>
    </w:p>
    <w:bookmarkEnd w:id="26"/>
    <w:p>
      <w:pPr>
        <w:pStyle w:val="BodyText"/>
      </w:pPr>
      <w:r>
        <w:t xml:space="preserve">This annotated bibliography is intended for educational and professional reference purposes regarding ophthalmology in Nairobi, Kenya. All citations are formatted for clarity and represent key themes in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Nairobi, Kenya</dc:title>
  <dc:creator/>
  <dc:language>en</dc:language>
  <cp:keywords/>
  <dcterms:created xsi:type="dcterms:W3CDTF">2026-08-08T08:02:00Z</dcterms:created>
  <dcterms:modified xsi:type="dcterms:W3CDTF">2026-08-08T08:02:00Z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