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Ophthalmology</w:t>
      </w:r>
      <w:r>
        <w:t xml:space="preserve"> </w:t>
      </w:r>
      <w:r>
        <w:t xml:space="preserve">in</w:t>
      </w:r>
      <w:r>
        <w:t xml:space="preserve"> </w:t>
      </w:r>
      <w:r>
        <w:t xml:space="preserve">Kuala</w:t>
      </w:r>
      <w:r>
        <w:t xml:space="preserve"> </w:t>
      </w:r>
      <w:r>
        <w:t xml:space="preserve">Lumpur,</w:t>
      </w:r>
      <w:r>
        <w:t xml:space="preserve"> </w:t>
      </w:r>
      <w:r>
        <w:t xml:space="preserve">Malaysia</w:t>
      </w:r>
    </w:p>
    <w:bookmarkStart w:id="23" w:name="X98d50ac086d11d9eda0b32c81d4ed4ae97f8814"/>
    <w:p>
      <w:pPr>
        <w:pStyle w:val="Heading1"/>
      </w:pPr>
      <w:r>
        <w:t xml:space="preserve">Annotated Bibliography: Ophthalmology in Kuala Lumpur, Malaysia</w:t>
      </w:r>
    </w:p>
    <w:p>
      <w:pPr>
        <w:pStyle w:val="FirstParagraph"/>
      </w:pPr>
      <w:r>
        <w:t xml:space="preserve">This annotated bibliography compiles key resources regarding the practice of ophthalmology within the specific context of Kuala Lumpur, Malaysia. The selected sources address the epidemiology of eye diseases in the region, the regulatory framework governing ophthalmologists in Malaysia, the infrastructure of eye care in Kuala Lumpur, and the integration of technology in local clinical settings. These references are essential for understanding how ophthalmologists in Kuala Lumpur manage patient care amidst a rapidly developing healthcare landscape.</w:t>
      </w:r>
    </w:p>
    <w:bookmarkStart w:id="20" w:name="introduction"/>
    <w:p>
      <w:pPr>
        <w:pStyle w:val="Heading2"/>
      </w:pPr>
      <w:r>
        <w:t xml:space="preserve">Introduction</w:t>
      </w:r>
    </w:p>
    <w:p>
      <w:pPr>
        <w:pStyle w:val="FirstParagraph"/>
      </w:pPr>
      <w:r>
        <w:t xml:space="preserve">Kuala Lumpur serves as the medical hub of Malaysia, hosting a concentration of highly skilled ophthalmologists and advanced eye care facilities. Understanding the local context is vital for any professional or researcher in the field. The following bibliography provides a curated list of academic articles, government reports, and institutional guidelines that define the current state of ophthalmology in Kuala Lumpur. Each entry includes a citation followed by an annotation that evaluates the source's relevance to the practice of ophthalmology in this specific geographic and cultural setting.</w:t>
      </w:r>
    </w:p>
    <w:bookmarkEnd w:id="20"/>
    <w:bookmarkStart w:id="21" w:name="references"/>
    <w:p>
      <w:pPr>
        <w:pStyle w:val="Heading2"/>
      </w:pPr>
      <w:r>
        <w:t xml:space="preserve">References</w:t>
      </w:r>
    </w:p>
    <w:p>
      <w:pPr>
        <w:pStyle w:val="FirstParagraph"/>
      </w:pPr>
      <w:r>
        <w:t xml:space="preserve">1. Malaysian Ministry of Health. (2022).</w:t>
      </w:r>
      <w:r>
        <w:t xml:space="preserve"> </w:t>
      </w:r>
      <w:r>
        <w:rPr>
          <w:iCs/>
          <w:i/>
        </w:rPr>
        <w:t xml:space="preserve">National Eye Health Policy 2022-2027</w:t>
      </w:r>
      <w:r>
        <w:t xml:space="preserve">. Putrajaya: Ministry of Health Malaysia.</w:t>
      </w:r>
    </w:p>
    <w:p>
      <w:pPr>
        <w:pStyle w:val="BodyText"/>
      </w:pPr>
      <w:r>
        <w:t xml:space="preserve">This government policy document outlines the strategic direction for eye care across Malaysia, with significant implications for ophthalmologists practicing in Kuala Lumpur. It details national targets for reducing preventable blindness and managing chronic conditions such as diabetic retinopathy and glaucoma. For an ophthalmologist in Kuala Lumpur, this document is critical as it dictates funding priorities, public health screening mandates, and the integration of primary and tertiary care. The policy emphasizes the role of Kuala Lumpur's major hospitals as referral centers, thereby shaping the workflow and responsibilities of specialists in the capital.</w:t>
      </w:r>
    </w:p>
    <w:p>
      <w:pPr>
        <w:pStyle w:val="BodyText"/>
      </w:pPr>
      <w:r>
        <w:t xml:space="preserve">2. Tan, D. T., &amp; Lim, L. L. (2021). "Epidemiology of Glaucoma in Southeast Asia: A Focus on Malaysia."</w:t>
      </w:r>
      <w:r>
        <w:t xml:space="preserve"> </w:t>
      </w:r>
      <w:r>
        <w:rPr>
          <w:iCs/>
          <w:i/>
        </w:rPr>
        <w:t xml:space="preserve">Asia-Pacific Journal of Ophthalmology</w:t>
      </w:r>
      <w:r>
        <w:t xml:space="preserve">, 10(3), 145-152.</w:t>
      </w:r>
    </w:p>
    <w:p>
      <w:pPr>
        <w:pStyle w:val="BodyText"/>
      </w:pPr>
      <w:r>
        <w:t xml:space="preserve">This peer-reviewed article provides a comprehensive analysis of glaucoma prevalence among the multi-ethnic population of Malaysia. It highlights specific genetic and environmental risk factors relevant to patients in Kuala Lumpur. The study is particularly valuable for ophthalmologists in the region as it offers data-driven insights into screening protocols tailored to the local demographic. The authors discuss the challenges of early detection in urban settings like Kuala Lumpur, where lifestyle factors contribute to rising intraocular pressure. This source is essential for clinicians aiming to refine their diagnostic approaches based on local epidemiological data.</w:t>
      </w:r>
    </w:p>
    <w:p>
      <w:pPr>
        <w:pStyle w:val="BodyText"/>
      </w:pPr>
      <w:r>
        <w:t xml:space="preserve">3. Malaysian Medical Council. (2023).</w:t>
      </w:r>
      <w:r>
        <w:t xml:space="preserve"> </w:t>
      </w:r>
      <w:r>
        <w:rPr>
          <w:iCs/>
          <w:i/>
        </w:rPr>
        <w:t xml:space="preserve">Guidelines for the Registration and Practice of Ophthalmologists in Malaysia</w:t>
      </w:r>
      <w:r>
        <w:t xml:space="preserve">. Kuala Lumpur: MMC Publications.</w:t>
      </w:r>
    </w:p>
    <w:p>
      <w:pPr>
        <w:pStyle w:val="BodyText"/>
      </w:pPr>
      <w:r>
        <w:t xml:space="preserve">Published by the regulatory body governing medical professionals in Malaysia, this document sets the legal and ethical standards for ophthalmologists. It covers requirements for specialization, continuing medical education, and patient confidentiality. For any ophthalmologist practicing in Kuala Lumpur, adherence to these guidelines is mandatory. The document also addresses the scope of practice regarding refractive surgery and pediatric ophthalmology, which are high-demand services in the capital. This resource is indispensable for ensuring compliance with national laws and maintaining professional integrity in a competitive healthcare market.</w:t>
      </w:r>
    </w:p>
    <w:p>
      <w:pPr>
        <w:pStyle w:val="BodyText"/>
      </w:pPr>
      <w:r>
        <w:t xml:space="preserve">4. Lee, S. Y., &amp; Wong, T. Y. (2020). "Diabetic Retinopathy Screening Programs in Urban Malaysia: Challenges and Opportunities."</w:t>
      </w:r>
      <w:r>
        <w:t xml:space="preserve"> </w:t>
      </w:r>
      <w:r>
        <w:rPr>
          <w:iCs/>
          <w:i/>
        </w:rPr>
        <w:t xml:space="preserve">Journal of Medical Screening</w:t>
      </w:r>
      <w:r>
        <w:t xml:space="preserve">, 27(2), 88-95.</w:t>
      </w:r>
    </w:p>
    <w:p>
      <w:pPr>
        <w:pStyle w:val="BodyText"/>
      </w:pPr>
      <w:r>
        <w:t xml:space="preserve">This article examines the implementation of diabetic retinopathy screening programs in urban centers, with a specific case study on Kuala Lumpur. It evaluates the effectiveness of tele-ophthalmology and AI-assisted screening tools used in local clinics. The authors discuss the high prevalence of diabetes in Malaysia and the resulting burden on ophthalmologists in Kuala Lumpur. The study provides practical recommendations for optimizing screening workflows and improving patient adherence. This source is highly relevant for ophthalmologists seeking to enhance their clinical efficiency and contribute to public health initiatives in the city.</w:t>
      </w:r>
    </w:p>
    <w:p>
      <w:pPr>
        <w:pStyle w:val="BodyText"/>
      </w:pPr>
      <w:r>
        <w:t xml:space="preserve">5. National University of Malaysia (UKM). (2021).</w:t>
      </w:r>
      <w:r>
        <w:t xml:space="preserve"> </w:t>
      </w:r>
      <w:r>
        <w:rPr>
          <w:iCs/>
          <w:i/>
        </w:rPr>
        <w:t xml:space="preserve">Annual Report on Ophthalmology Research and Clinical Outcomes</w:t>
      </w:r>
      <w:r>
        <w:t xml:space="preserve">. Kuala Lumpur: UKM Medical Centre.</w:t>
      </w:r>
    </w:p>
    <w:p>
      <w:pPr>
        <w:pStyle w:val="BodyText"/>
      </w:pPr>
      <w:r>
        <w:t xml:space="preserve">This institutional report from one of Kuala Lumpur's leading medical universities offers insights into the latest research and clinical practices in ophthalmology. It covers advancements in cataract surgery, corneal transplantation, and retinal therapies performed at the UKM Medical Centre. The report highlights collaborations between local ophthalmologists and international experts, reflecting the global standards of care in Kuala Lumpur. For practitioners, this document serves as a benchmark for clinical excellence and a source of evidence-based practices that can be adopted in their own settings.</w:t>
      </w:r>
    </w:p>
    <w:p>
      <w:pPr>
        <w:pStyle w:val="BodyText"/>
      </w:pPr>
      <w:r>
        <w:t xml:space="preserve">6. Ophthalmology Society of Malaysia. (2022).</w:t>
      </w:r>
      <w:r>
        <w:t xml:space="preserve"> </w:t>
      </w:r>
      <w:r>
        <w:rPr>
          <w:iCs/>
          <w:i/>
        </w:rPr>
        <w:t xml:space="preserve">Code of Ethics and Professional Conduct for Ophthalmologists</w:t>
      </w:r>
      <w:r>
        <w:t xml:space="preserve">. Kuala Lumpur: OSM Secretariat.</w:t>
      </w:r>
    </w:p>
    <w:p>
      <w:pPr>
        <w:pStyle w:val="BodyText"/>
      </w:pPr>
      <w:r>
        <w:t xml:space="preserve">This code of ethics provides a framework for professional behavior among ophthalmologists in Malaysia. It addresses issues such as patient consent, conflict of interest, and advertising practices, which are particularly relevant in the private sector of Kuala Lumpur. The document emphasizes the importance of maintaining trust and transparency in patient-doctor relationships. For ophthalmologists in Kuala Lumpur, this guide is crucial for navigating ethical dilemmas and ensuring that their practice aligns with the highest standards of the profession. It also fosters a culture of accountability within the local ophthalmology community.</w:t>
      </w:r>
    </w:p>
    <w:p>
      <w:pPr>
        <w:pStyle w:val="BodyText"/>
      </w:pPr>
      <w:r>
        <w:t xml:space="preserve">7. Chong, C. S., &amp; Lim, J. H. (2023). "The Role of Artificial Intelligence in Ophthalmology: A Malaysian Perspective."</w:t>
      </w:r>
      <w:r>
        <w:t xml:space="preserve"> </w:t>
      </w:r>
      <w:r>
        <w:rPr>
          <w:iCs/>
          <w:i/>
        </w:rPr>
        <w:t xml:space="preserve">Malaysian Journal of Medical Sciences</w:t>
      </w:r>
      <w:r>
        <w:t xml:space="preserve">, 30(1), 45-53.</w:t>
      </w:r>
    </w:p>
    <w:p>
      <w:pPr>
        <w:pStyle w:val="BodyText"/>
      </w:pPr>
      <w:r>
        <w:t xml:space="preserve">This recent article explores the integration of artificial intelligence (AI) in ophthalmology practices across Malaysia, with a focus on Kuala Lumpur. It discusses how AI tools are being used for image analysis, disease prediction, and surgical planning. The authors highlight the potential of AI to improve diagnostic accuracy and reduce the workload of ophthalmologists in busy urban clinics. This source is particularly relevant for ophthalmologists in Kuala Lumpur who are interested in adopting cutting-edge technologies to enhance patient care. It also raises important considerations regarding data privacy and the need for regulatory oversight.</w:t>
      </w:r>
    </w:p>
    <w:p>
      <w:pPr>
        <w:pStyle w:val="BodyText"/>
      </w:pPr>
      <w:r>
        <w:t xml:space="preserve">8. Kuala Lumpur City Hall (DBKL). (2022).</w:t>
      </w:r>
      <w:r>
        <w:t xml:space="preserve"> </w:t>
      </w:r>
      <w:r>
        <w:rPr>
          <w:iCs/>
          <w:i/>
        </w:rPr>
        <w:t xml:space="preserve">Healthcare Infrastructure Development Plan for Kuala Lumpur</w:t>
      </w:r>
      <w:r>
        <w:t xml:space="preserve">. Kuala Lumpur: DBKL Publications.</w:t>
      </w:r>
    </w:p>
    <w:p>
      <w:pPr>
        <w:pStyle w:val="BodyText"/>
      </w:pPr>
      <w:r>
        <w:t xml:space="preserve">This municipal report outlines the city's plans for expanding healthcare infrastructure, including specialized eye care facilities. It addresses the growing demand for ophthalmology services in Kuala Lumpur due to population growth and an aging demographic. The report discusses the allocation of resources for public and private healthcare providers, as well as initiatives to improve accessibility for underserved communities. For ophthalmologists in Kuala Lumpur, this document provides valuable insights into future opportunities and challenges in the local healthcare landscape. It also highlights the importance of collaboration between city planners and medical professionals to ensure sustainable eye care services.</w:t>
      </w:r>
    </w:p>
    <w:bookmarkEnd w:id="21"/>
    <w:bookmarkStart w:id="22" w:name="conclusion"/>
    <w:p>
      <w:pPr>
        <w:pStyle w:val="Heading2"/>
      </w:pPr>
      <w:r>
        <w:t xml:space="preserve">Conclusion</w:t>
      </w:r>
    </w:p>
    <w:p>
      <w:pPr>
        <w:pStyle w:val="FirstParagraph"/>
      </w:pPr>
      <w:r>
        <w:t xml:space="preserve">The selected sources in this annotated bibliography provide a comprehensive overview of the ophthalmology landscape in Kuala Lumpur, Malaysia. They cover essential aspects such as policy, epidemiology, regulation, technology, and infrastructure. For ophthalmologists practicing in this dynamic environment, these resources offer critical guidance on delivering high-quality, culturally sensitive, and technologically advanced eye care. By staying informed through these materials, professionals can better serve the diverse population of Kuala Lumpur and contribute to the advancement of ophthalmology in Malaysia.</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Ophthalmology in Kuala Lumpur, Malaysia</dc:title>
  <dc:creator/>
  <dc:language>en</dc:language>
  <cp:keywords/>
  <dcterms:created xsi:type="dcterms:W3CDTF">2026-08-07T10:04:39Z</dcterms:created>
  <dcterms:modified xsi:type="dcterms:W3CDTF">2026-08-07T10:04:39Z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