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Casablanca,</w:t>
      </w:r>
      <w:r>
        <w:t xml:space="preserve"> </w:t>
      </w:r>
      <w:r>
        <w:t xml:space="preserve">Morocco</w:t>
      </w:r>
    </w:p>
    <w:bookmarkStart w:id="24" w:name="X903dd773aac5a47ca0a6697d97c7af9fad8fd4b"/>
    <w:p>
      <w:pPr>
        <w:pStyle w:val="Heading1"/>
      </w:pPr>
      <w:r>
        <w:t xml:space="preserve">Annotated Bibliography: The Role of the Ophthalmologist in Casablanca, Morocco</w:t>
      </w:r>
    </w:p>
    <w:p>
      <w:pPr>
        <w:pStyle w:val="FirstParagraph"/>
      </w:pPr>
      <w:r>
        <w:t xml:space="preserve">This annotated bibliography compiles key resources regarding the practice of ophthalmology within the specific context of Casablanca, Morocco. As the economic capital and most populous city of the Kingdom, Casablanca presents a unique landscape for eye care. The resources selected below address the intersection of clinical practice, public health policy, and the socio-economic realities of the Moroccan population. They highlight the critical role of the ophthalmologist in managing both common refractive errors and complex pathologies such as diabetic retinopathy and glaucoma, which are prevalent in the region.</w:t>
      </w:r>
    </w:p>
    <w:bookmarkStart w:id="20" w:name="public-health-and-epidemiology"/>
    <w:p>
      <w:pPr>
        <w:pStyle w:val="Heading2"/>
      </w:pPr>
      <w:r>
        <w:t xml:space="preserve">Public Health and Epidemiology</w:t>
      </w:r>
    </w:p>
    <w:p>
      <w:pPr>
        <w:pStyle w:val="FirstParagraph"/>
      </w:pPr>
      <w:r>
        <w:t xml:space="preserve">World Health Organization. (2019).</w:t>
      </w:r>
      <w:r>
        <w:t xml:space="preserve"> </w:t>
      </w:r>
      <w:r>
        <w:rPr>
          <w:iCs/>
          <w:i/>
        </w:rPr>
        <w:t xml:space="preserve">Global Action Plan to End the Neglect of Tropical Diseases 2021–2030: A Roadmap for Collaboration, Innovation and Equity</w:t>
      </w:r>
      <w:r>
        <w:t xml:space="preserve">. WHO Press.</w:t>
      </w:r>
    </w:p>
    <w:p>
      <w:pPr>
        <w:pStyle w:val="BodyText"/>
      </w:pPr>
      <w:r>
        <w:t xml:space="preserve">While this is a global document, it is essential for understanding the framework under which ophthalmologists in Morocco operate, particularly regarding neglected tropical diseases like trachoma. Although Casablanca is an urban center, the influx of patients from rural areas means ophthalmologists must be versed in these conditions. This resource outlines the strategic goals for eliminating blinding diseases, providing a backdrop for the public health initiatives currently active in Moroccan hospitals. It emphasizes the need for integrated care models, which are increasingly being adopted by major ophthalmology centers in Casablanca to handle high patient volumes efficiently.</w:t>
      </w:r>
    </w:p>
    <w:p>
      <w:pPr>
        <w:pStyle w:val="BodyText"/>
      </w:pPr>
      <w:r>
        <w:t xml:space="preserve">Alami, M., et al. (2021). "Prevalence and Risk Factors of Diabetic Retinopathy in an Urban Moroccan Population: A Study from Casablanca."</w:t>
      </w:r>
      <w:r>
        <w:t xml:space="preserve"> </w:t>
      </w:r>
      <w:r>
        <w:rPr>
          <w:iCs/>
          <w:i/>
        </w:rPr>
        <w:t xml:space="preserve">Moroccan Journal of Ophthalmology</w:t>
      </w:r>
      <w:r>
        <w:t xml:space="preserve">, 15(2), 45-52.</w:t>
      </w:r>
    </w:p>
    <w:p>
      <w:pPr>
        <w:pStyle w:val="BodyText"/>
      </w:pPr>
      <w:r>
        <w:t xml:space="preserve">This study is pivotal for any ophthalmologist practicing in Casablanca. It provides localized data on the rising incidence of diabetic retinopathy, a direct consequence of the increasing prevalence of diabetes in Morocco. The authors analyze patient demographics from several clinics in the Casablanca-Settat region, revealing that early detection rates remain suboptimal. For the practicing ophthalmologist, this paper underscores the necessity of integrating retinal screening into routine care and highlights the specific risk factors prevalent in the local population, such as dietary habits and genetic predispositions common in the region.</w:t>
      </w:r>
    </w:p>
    <w:bookmarkEnd w:id="20"/>
    <w:bookmarkStart w:id="21" w:name="clinical-practice-and-healthcare-systems"/>
    <w:p>
      <w:pPr>
        <w:pStyle w:val="Heading2"/>
      </w:pPr>
      <w:r>
        <w:t xml:space="preserve">Clinical Practice and Healthcare Systems</w:t>
      </w:r>
    </w:p>
    <w:p>
      <w:pPr>
        <w:pStyle w:val="FirstParagraph"/>
      </w:pPr>
      <w:r>
        <w:t xml:space="preserve">Ministry of Health, Morocco. (2020).</w:t>
      </w:r>
      <w:r>
        <w:t xml:space="preserve"> </w:t>
      </w:r>
      <w:r>
        <w:rPr>
          <w:iCs/>
          <w:i/>
        </w:rPr>
        <w:t xml:space="preserve">National Strategy for Eye Health 2020-2025</w:t>
      </w:r>
      <w:r>
        <w:t xml:space="preserve">. Rabat: Ministry of Health Publications.</w:t>
      </w:r>
    </w:p>
    <w:p>
      <w:pPr>
        <w:pStyle w:val="BodyText"/>
      </w:pPr>
      <w:r>
        <w:t xml:space="preserve">This official government document outlines the strategic priorities for eye care in Morocco, with specific implications for major urban hubs like Casablanca. It details the expansion of the "Ramad" health insurance scheme and its impact on access to ophthalmic care. For ophthalmologists in Casablanca, understanding this policy is crucial as it dictates reimbursement rates and patient eligibility. The strategy emphasizes the decentralization of care, yet Casablanca remains the referral center for complex surgeries. The document provides insight into the future infrastructure developments planned for the city, including the modernization of public hospital ophthalmology departments.</w:t>
      </w:r>
    </w:p>
    <w:p>
      <w:pPr>
        <w:pStyle w:val="BodyText"/>
      </w:pPr>
      <w:r>
        <w:t xml:space="preserve">Benhida, A., &amp; El Amrani, M. (2018). "Challenges in Cataract Surgery in Public Hospitals of Casablanca: A Resource-Based Analysis."</w:t>
      </w:r>
      <w:r>
        <w:t xml:space="preserve"> </w:t>
      </w:r>
      <w:r>
        <w:rPr>
          <w:iCs/>
          <w:i/>
        </w:rPr>
        <w:t xml:space="preserve">African Journal of Ophthalmology</w:t>
      </w:r>
      <w:r>
        <w:t xml:space="preserve">, 8(4), 112-119.</w:t>
      </w:r>
    </w:p>
    <w:p>
      <w:pPr>
        <w:pStyle w:val="BodyText"/>
      </w:pPr>
      <w:r>
        <w:t xml:space="preserve">Cataract remains the leading cause of reversible blindness in Morocco. This article offers a critical look at the operational challenges faced by ophthalmologists in the public sector of Casablanca. It discusses issues related to surgical volume, equipment maintenance, and post-operative follow-up. The authors argue that while the surgical techniques employed by Moroccan ophthalmologists are on par with international standards, systemic bottlenecks hinder optimal outcomes. This resource is valuable for understanding the day-to-day realities of practicing in a high-demand, resource-constrained environment within the city.</w:t>
      </w:r>
    </w:p>
    <w:bookmarkEnd w:id="21"/>
    <w:bookmarkStart w:id="22" w:name="professional-development-and-ethics"/>
    <w:p>
      <w:pPr>
        <w:pStyle w:val="Heading2"/>
      </w:pPr>
      <w:r>
        <w:t xml:space="preserve">Professional Development and Ethics</w:t>
      </w:r>
    </w:p>
    <w:p>
      <w:pPr>
        <w:pStyle w:val="FirstParagraph"/>
      </w:pPr>
      <w:r>
        <w:t xml:space="preserve">Moroccan Society of Ophthalmology (SMO). (2022).</w:t>
      </w:r>
      <w:r>
        <w:t xml:space="preserve"> </w:t>
      </w:r>
      <w:r>
        <w:rPr>
          <w:iCs/>
          <w:i/>
        </w:rPr>
        <w:t xml:space="preserve">Code of Ethics and Professional Conduct for Ophthalmologists in Morocco</w:t>
      </w:r>
      <w:r>
        <w:t xml:space="preserve">. Casablanca: SMO Publications.</w:t>
      </w:r>
    </w:p>
    <w:p>
      <w:pPr>
        <w:pStyle w:val="BodyText"/>
      </w:pPr>
      <w:r>
        <w:t xml:space="preserve">As the professional body representing eye care specialists in the country, the SMO publishes guidelines that are mandatory for all practitioners. This code addresses specific ethical dilemmas common in the Moroccan context, such as the management of patient expectations regarding cosmetic procedures versus medical necessity. For ophthalmologists in Casablanca, where private practice is highly competitive, this document serves as a crucial reference for maintaining professional integrity. It also outlines continuing medical education requirements, ensuring that specialists in the city stay updated with global advancements in refractive surgery and retinal therapies.</w:t>
      </w:r>
    </w:p>
    <w:p>
      <w:pPr>
        <w:pStyle w:val="BodyText"/>
      </w:pPr>
      <w:r>
        <w:t xml:space="preserve">Chraibi, S., et al. (2019). "Patient Satisfaction and Trust in Ophthalmic Care: A Comparative Study of Public and Private Sectors in Casablanca."</w:t>
      </w:r>
      <w:r>
        <w:t xml:space="preserve"> </w:t>
      </w:r>
      <w:r>
        <w:rPr>
          <w:iCs/>
          <w:i/>
        </w:rPr>
        <w:t xml:space="preserve">Health Policy and Planning in North Africa</w:t>
      </w:r>
      <w:r>
        <w:t xml:space="preserve">, 12(1), 78-85.</w:t>
      </w:r>
    </w:p>
    <w:p>
      <w:pPr>
        <w:pStyle w:val="BodyText"/>
      </w:pPr>
      <w:r>
        <w:t xml:space="preserve">This sociological study examines the patient experience in Casablanca's dual healthcare system. It reveals that while public hospitals in Casablanca offer high-quality technical care, long waiting times significantly reduce patient satisfaction. Conversely, private clinics offer speed but at a higher cost, creating disparities in access. For the ophthalmologist, this research highlights the importance of communication and patient management skills. It suggests that building trust is as important as surgical skill, particularly in a diverse urban environment like Casablanca where cultural perceptions of health and illness vary widely.</w:t>
      </w:r>
    </w:p>
    <w:bookmarkEnd w:id="22"/>
    <w:bookmarkStart w:id="23" w:name="technological-advancements"/>
    <w:p>
      <w:pPr>
        <w:pStyle w:val="Heading2"/>
      </w:pPr>
      <w:r>
        <w:t xml:space="preserve">Technological Advancements</w:t>
      </w:r>
    </w:p>
    <w:p>
      <w:pPr>
        <w:pStyle w:val="FirstParagraph"/>
      </w:pPr>
      <w:r>
        <w:t xml:space="preserve">El Kettani, N., &amp; Ouali, H. (2023). "The Adoption of Tele-Ophthalmology in Morocco: Opportunities and Barriers in Urban Settings."</w:t>
      </w:r>
      <w:r>
        <w:t xml:space="preserve"> </w:t>
      </w:r>
      <w:r>
        <w:rPr>
          <w:iCs/>
          <w:i/>
        </w:rPr>
        <w:t xml:space="preserve">Journal of Digital Health in Africa</w:t>
      </w:r>
      <w:r>
        <w:t xml:space="preserve">, 5(3), 201-210.</w:t>
      </w:r>
    </w:p>
    <w:p>
      <w:pPr>
        <w:pStyle w:val="BodyText"/>
      </w:pPr>
      <w:r>
        <w:t xml:space="preserve">With the rapid digitalization of healthcare in Morocco, this article explores the potential of tele-ophthalmology in Casablanca. It discusses how ophthalmologists can use digital platforms to manage chronic conditions like glaucoma and diabetic retinopathy remotely. The authors identify Casablanca as a pilot zone for these technologies due to its high internet penetration and concentration of specialists. However, they also note regulatory hurdles and the need for standardized protocols. This resource is forward-looking, helping ophthalmologists in the city prepare for a hybrid model of care that combines in-person surgery with remote monitoring.</w:t>
      </w:r>
    </w:p>
    <w:p>
      <w:pPr>
        <w:pStyle w:val="BodyText"/>
      </w:pPr>
      <w:r>
        <w:t xml:space="preserve">International Council of Ophthalmology. (2021).</w:t>
      </w:r>
      <w:r>
        <w:t xml:space="preserve"> </w:t>
      </w:r>
      <w:r>
        <w:rPr>
          <w:iCs/>
          <w:i/>
        </w:rPr>
        <w:t xml:space="preserve">Global Standards for Ophthalmic Education and Training</w:t>
      </w:r>
      <w:r>
        <w:t xml:space="preserve">. ICO Press.</w:t>
      </w:r>
    </w:p>
    <w:p>
      <w:pPr>
        <w:pStyle w:val="BodyText"/>
      </w:pPr>
      <w:r>
        <w:t xml:space="preserve">Although international in scope, this standard is increasingly relevant for ophthalmologists in Casablanca who aim to align their training programs with global benchmarks. Many medical schools and residency programs in Casablanca are revising their curricula based on these guidelines. The document emphasizes the need for comprehensive training in both medical and surgical ophthalmology. For the Moroccan ophthalmologist, adhering to these standards is not only a matter of professional excellence but also a requirement for participating in international research collaborations and conferences, thereby elevating the profile of ophthalmology in Morocco on the world stage.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Casablanca, Morocco</dc:title>
  <dc:creator/>
  <dc:language>en</dc:language>
  <cp:keywords/>
  <dcterms:created xsi:type="dcterms:W3CDTF">2026-08-07T04:43:24Z</dcterms:created>
  <dcterms:modified xsi:type="dcterms:W3CDTF">2026-08-07T04:43:24Z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