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Amsterdam,</w:t>
      </w:r>
      <w:r>
        <w:t xml:space="preserve"> </w:t>
      </w:r>
      <w:r>
        <w:t xml:space="preserve">Netherlands</w:t>
      </w:r>
    </w:p>
    <w:bookmarkStart w:id="21" w:name="Xad6d38940811cb1e3fe55ab4f61a1d87f11e9c4"/>
    <w:p>
      <w:pPr>
        <w:pStyle w:val="Heading1"/>
      </w:pPr>
      <w:r>
        <w:t xml:space="preserve">Annotated Bibliography: The Role of the Ophthalmologist in Amsterdam, Netherlands</w:t>
      </w:r>
    </w:p>
    <w:p>
      <w:pPr>
        <w:pStyle w:val="FirstParagraph"/>
      </w:pPr>
      <w:r>
        <w:t xml:space="preserve">The healthcare landscape in the Netherlands is renowned for its high standards of patient care, efficiency, and technological integration. Within this system, the city of Amsterdam stands as a premier hub for medical innovation and specialized treatment. This annotated bibliography focuses specifically on the field of ophthalmology within this region. It explores the critical role of the ophthalmologist in Amsterdam, examining the intersection of advanced clinical practice, the Dutch healthcare regulatory framework, and the specific demographic needs of the population in the Netherlands. The selected sources provide a comprehensive overview of how eye care is delivered, managed, and researched in one of Europe's most dynamic medical environments.</w:t>
      </w:r>
    </w:p>
    <w:bookmarkStart w:id="20" w:name="selected-references"/>
    <w:p>
      <w:pPr>
        <w:pStyle w:val="Heading2"/>
      </w:pPr>
      <w:r>
        <w:t xml:space="preserve">Selected References</w:t>
      </w:r>
    </w:p>
    <w:p>
      <w:pPr>
        <w:pStyle w:val="FirstParagraph"/>
      </w:pPr>
      <w:r>
        <w:t xml:space="preserve"> </w:t>
      </w:r>
      <w:r>
        <w:t xml:space="preserve">Dutch Ophthalmological Society (NOG). (2023).</w:t>
      </w:r>
      <w:r>
        <w:t xml:space="preserve"> </w:t>
      </w:r>
      <w:r>
        <w:rPr>
          <w:iCs/>
          <w:i/>
        </w:rPr>
        <w:t xml:space="preserve">Guidelines for the Management of Age-Related Macular Degeneration in the Netherlands</w:t>
      </w:r>
      <w:r>
        <w:t xml:space="preserve">. Amsterdam: NOG Publications.</w:t>
      </w:r>
      <w:r>
        <w:t xml:space="preserve"> </w:t>
      </w:r>
    </w:p>
    <w:p>
      <w:pPr>
        <w:pStyle w:val="BodyText"/>
      </w:pPr>
      <w:r>
        <w:t xml:space="preserve">This publication by the Nederlandse Oogheelkundige Genootschap (NOG) is a foundational text for any ophthalmologist practicing in Amsterdam. It outlines the standardized protocols for diagnosing and treating Age-Related Macular Degeneration (AMD), a prevalent condition among the aging population in the Netherlands. The document is particularly relevant to Amsterdam-based practitioners as it aligns clinical recommendations with the reimbursement policies of Dutch health insurers. It details the use of anti-VEGF therapies and emphasizes the importance of early detection through structured screening programs available in major Amsterdam hospitals.</w:t>
      </w:r>
    </w:p>
    <w:p>
      <w:pPr>
        <w:pStyle w:val="BodyText"/>
      </w:pPr>
      <w:r>
        <w:t xml:space="preserve"> </w:t>
      </w:r>
      <w:r>
        <w:t xml:space="preserve">de Boer, J. F., &amp; van der Heide, G. L. (2022).</w:t>
      </w:r>
      <w:r>
        <w:t xml:space="preserve"> </w:t>
      </w:r>
      <w:r>
        <w:rPr>
          <w:iCs/>
          <w:i/>
        </w:rPr>
        <w:t xml:space="preserve">Optical Coherence Tomography in Clinical Practice: Standards in Dutch Eye Care</w:t>
      </w:r>
      <w:r>
        <w:t xml:space="preserve">. Journal of European Ophthalmology, 15(3), 112-128.</w:t>
      </w:r>
      <w:r>
        <w:t xml:space="preserve"> </w:t>
      </w:r>
    </w:p>
    <w:p>
      <w:pPr>
        <w:pStyle w:val="BodyText"/>
      </w:pPr>
      <w:r>
        <w:t xml:space="preserve">This peer-reviewed article discusses the widespread adoption of Optical Coherence Tomography (OCT) in the Netherlands. The authors highlight how Amsterdam's leading medical centers, such as the Amsterdam UMC, have integrated OCT into routine diagnostics. The text is valuable for understanding the technological infrastructure available to the modern ophthalmologist in the region. It argues that the high accessibility of this imaging technology in Amsterdam has significantly improved the management of retinal diseases, setting a benchmark for ophthalmological care across the Netherlands.</w:t>
      </w:r>
    </w:p>
    <w:p>
      <w:pPr>
        <w:pStyle w:val="BodyText"/>
      </w:pPr>
      <w:r>
        <w:t xml:space="preserve"> </w:t>
      </w:r>
      <w:r>
        <w:t xml:space="preserve">Zorginstituut Nederland. (2023).</w:t>
      </w:r>
      <w:r>
        <w:t xml:space="preserve"> </w:t>
      </w:r>
      <w:r>
        <w:rPr>
          <w:iCs/>
          <w:i/>
        </w:rPr>
        <w:t xml:space="preserve">Healthcare Quality Indicators: Ophthalmology Sector Report</w:t>
      </w:r>
      <w:r>
        <w:t xml:space="preserve">. Diemen: Zorginstituut Nederland.</w:t>
      </w:r>
      <w:r>
        <w:t xml:space="preserve"> </w:t>
      </w:r>
    </w:p>
    <w:p>
      <w:pPr>
        <w:pStyle w:val="BodyText"/>
      </w:pPr>
      <w:r>
        <w:t xml:space="preserve">The Zorginstituut Nederland (Health Care Institute) is the regulatory body responsible for assessing the quality of care in the country. This report provides a statistical analysis of ophthalmological outcomes across the Netherlands, with specific data points regarding hospitals in Amsterdam. For an ophthalmologist, this document is essential for understanding the performance metrics required to maintain accreditation. It covers waiting times for cataract surgery, infection rates, and patient satisfaction scores, offering a clear picture of the operational expectations within the Dutch healthcare system.</w:t>
      </w:r>
    </w:p>
    <w:p>
      <w:pPr>
        <w:pStyle w:val="BodyText"/>
      </w:pPr>
      <w:r>
        <w:t xml:space="preserve"> </w:t>
      </w:r>
      <w:r>
        <w:t xml:space="preserve">Amsterdam UMC. (2023).</w:t>
      </w:r>
      <w:r>
        <w:t xml:space="preserve"> </w:t>
      </w:r>
      <w:r>
        <w:rPr>
          <w:iCs/>
          <w:i/>
        </w:rPr>
        <w:t xml:space="preserve">Annual Report: Department of Ophthalmology</w:t>
      </w:r>
      <w:r>
        <w:t xml:space="preserve">. Amsterdam: Amsterdam UMC Location VUmc.</w:t>
      </w:r>
      <w:r>
        <w:t xml:space="preserve"> </w:t>
      </w:r>
    </w:p>
    <w:p>
      <w:pPr>
        <w:pStyle w:val="BodyText"/>
      </w:pPr>
      <w:r>
        <w:t xml:space="preserve">This institutional report offers an insider perspective on the activities of one of the largest ophthalmology departments in the Netherlands. It details the department's research initiatives, surgical volumes, and collaborative projects with international partners. The report is significant for illustrating the dual role of the ophthalmologist in Amsterdam as both a clinician and a researcher. It highlights the city's commitment to advancing eye care through innovation, particularly in the fields of glaucoma treatment and pediatric ophthalmology.</w:t>
      </w:r>
    </w:p>
    <w:p>
      <w:pPr>
        <w:pStyle w:val="BodyText"/>
      </w:pPr>
      <w:r>
        <w:t xml:space="preserve"> </w:t>
      </w:r>
      <w:r>
        <w:t xml:space="preserve">Koster, M., &amp; van den Berg, T. J. (2021).</w:t>
      </w:r>
      <w:r>
        <w:t xml:space="preserve"> </w:t>
      </w:r>
      <w:r>
        <w:rPr>
          <w:iCs/>
          <w:i/>
        </w:rPr>
        <w:t xml:space="preserve">Access to Eye Care in Urban Netherlands: Challenges and Solutions</w:t>
      </w:r>
      <w:r>
        <w:t xml:space="preserve">. Health Policy in Europe, 24(2), 45-59.</w:t>
      </w:r>
      <w:r>
        <w:t xml:space="preserve"> </w:t>
      </w:r>
    </w:p>
    <w:p>
      <w:pPr>
        <w:pStyle w:val="BodyText"/>
      </w:pPr>
      <w:r>
        <w:t xml:space="preserve">This article addresses the logistical challenges of providing eye care in a densely populated urban environment like Amsterdam. The authors analyze the distribution of ophthalmologists and optometrists across the city and identify disparities in access for certain demographic groups. The text is crucial for understanding the public health context in which an ophthalmologist operates in the Netherlands. It proposes strategies for improving patient flow and reducing wait times, which are critical issues in the Dutch healthcare model where efficiency is paramount.</w:t>
      </w:r>
    </w:p>
    <w:p>
      <w:pPr>
        <w:pStyle w:val="BodyText"/>
      </w:pPr>
      <w:r>
        <w:t xml:space="preserve"> </w:t>
      </w:r>
      <w:r>
        <w:t xml:space="preserve">Dutch Glaucoma Society. (2022).</w:t>
      </w:r>
      <w:r>
        <w:t xml:space="preserve"> </w:t>
      </w:r>
      <w:r>
        <w:rPr>
          <w:iCs/>
          <w:i/>
        </w:rPr>
        <w:t xml:space="preserve">Consensus Statement on Glaucoma Screening in the Netherlands</w:t>
      </w:r>
      <w:r>
        <w:t xml:space="preserve">. Utrecht: Dutch Glaucoma Society.</w:t>
      </w:r>
      <w:r>
        <w:t xml:space="preserve"> </w:t>
      </w:r>
    </w:p>
    <w:p>
      <w:pPr>
        <w:pStyle w:val="BodyText"/>
      </w:pPr>
      <w:r>
        <w:t xml:space="preserve">While published in Utrecht, this consensus statement is widely adopted by ophthalmologists in Amsterdam. It provides evidence-based recommendations for glaucoma screening and management. The document is particularly relevant given the high prevalence of glaucoma in the Dutch population. It outlines the specific responsibilities of the ophthalmologist in coordinating care with general practitioners and optometrists, reflecting the collaborative nature of the Dutch healthcare system.</w:t>
      </w:r>
    </w:p>
    <w:p>
      <w:pPr>
        <w:pStyle w:val="BodyText"/>
      </w:pPr>
      <w:r>
        <w:t xml:space="preserve"> </w:t>
      </w:r>
      <w:r>
        <w:t xml:space="preserve">van der Veen, R. (2023).</w:t>
      </w:r>
      <w:r>
        <w:t xml:space="preserve"> </w:t>
      </w:r>
      <w:r>
        <w:rPr>
          <w:iCs/>
          <w:i/>
        </w:rPr>
        <w:t xml:space="preserve">Patient-Centered Care in Ophthalmology: A Dutch Perspective</w:t>
      </w:r>
      <w:r>
        <w:t xml:space="preserve">. International Journal of Medical Humanities, 8(1), 22-35.</w:t>
      </w:r>
      <w:r>
        <w:t xml:space="preserve"> </w:t>
      </w:r>
    </w:p>
    <w:p>
      <w:pPr>
        <w:pStyle w:val="BodyText"/>
      </w:pPr>
      <w:r>
        <w:t xml:space="preserve">This paper explores the cultural aspects of patient care in the Netherlands, emphasizing the importance of shared decision-making. For an ophthalmologist working in Amsterdam, understanding these cultural nuances is vital for building trust with patients. The author discusses how Dutch patients expect transparency regarding treatment options and costs. The article provides practical advice on communication strategies that align with the values of the local population, enhancing the overall quality of care.</w:t>
      </w:r>
    </w:p>
    <w:p>
      <w:pPr>
        <w:pStyle w:val="BodyText"/>
      </w:pPr>
      <w:r>
        <w:t xml:space="preserve"> </w:t>
      </w:r>
      <w:r>
        <w:t xml:space="preserve">European Society of Cataract and Refractive Surgeons (ESCRS). (2023).</w:t>
      </w:r>
      <w:r>
        <w:t xml:space="preserve"> </w:t>
      </w:r>
      <w:r>
        <w:rPr>
          <w:iCs/>
          <w:i/>
        </w:rPr>
        <w:t xml:space="preserve">Best Practices in Cataract Surgery: Implementation in Northern Europe</w:t>
      </w:r>
      <w:r>
        <w:t xml:space="preserve">. Brussels: ESCRS.</w:t>
      </w:r>
      <w:r>
        <w:t xml:space="preserve"> </w:t>
      </w:r>
    </w:p>
    <w:p>
      <w:pPr>
        <w:pStyle w:val="BodyText"/>
      </w:pPr>
      <w:r>
        <w:t xml:space="preserve">This guideline document focuses on the technical standards for cataract surgery, a procedure frequently performed by ophthalmologists in Amsterdam. It highlights the high success rates achieved in the Netherlands due to strict adherence to these protocols. The text is useful for staying updated on the latest surgical techniques and safety measures. It also discusses the integration of premium intraocular lenses and the management of patient expectations, which are key considerations in the modern Dutch ophthalmology practice.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Amsterdam, Netherlands</dc:title>
  <dc:creator/>
  <dc:language>en</dc:language>
  <cp:keywords/>
  <dcterms:created xsi:type="dcterms:W3CDTF">2026-08-07T06:13:22Z</dcterms:created>
  <dcterms:modified xsi:type="dcterms:W3CDTF">2026-08-07T06:13:22Z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