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Practice</w:t>
      </w:r>
      <w:r>
        <w:t xml:space="preserve"> </w:t>
      </w:r>
      <w:r>
        <w:t xml:space="preserve">in</w:t>
      </w:r>
      <w:r>
        <w:t xml:space="preserve"> </w:t>
      </w:r>
      <w:r>
        <w:t xml:space="preserve">Wellington,</w:t>
      </w:r>
      <w:r>
        <w:t xml:space="preserve"> </w:t>
      </w:r>
      <w:r>
        <w:t xml:space="preserve">New</w:t>
      </w:r>
      <w:r>
        <w:t xml:space="preserve"> </w:t>
      </w:r>
      <w:r>
        <w:t xml:space="preserve">Zealand</w:t>
      </w:r>
    </w:p>
    <w:bookmarkStart w:id="24" w:name="X7d0f7e8112f77200e80991823c60f9bbe02c4cb"/>
    <w:p>
      <w:pPr>
        <w:pStyle w:val="Heading1"/>
      </w:pPr>
      <w:r>
        <w:t xml:space="preserve">Annotated Bibliography: Ophthalmology Practice in Wellington, New Zealand</w:t>
      </w:r>
    </w:p>
    <w:p>
      <w:pPr>
        <w:pStyle w:val="FirstParagraph"/>
      </w:pPr>
      <w:r>
        <w:t xml:space="preserve">This annotated bibliography compiles key resources regarding the practice of ophthalmology within the Wellington region of New Zealand. It addresses clinical standards, public health initiatives, and the specific demographic challenges faced by eye care professionals in this area. The selected sources provide a comprehensive overview for medical practitioners, researchers, and healthcare administrators operating within the Wellington District Health Board (Wairapa) jurisdiction.</w:t>
      </w:r>
    </w:p>
    <w:bookmarkStart w:id="20" w:name="public-health-and-epidemiology"/>
    <w:p>
      <w:pPr>
        <w:pStyle w:val="Heading2"/>
      </w:pPr>
      <w:r>
        <w:t xml:space="preserve">Public Health and Epidemiology</w:t>
      </w:r>
    </w:p>
    <w:p>
      <w:pPr>
        <w:pStyle w:val="FirstParagraph"/>
      </w:pPr>
      <w:r>
        <w:t xml:space="preserve">Ministry of Health. (2021).</w:t>
      </w:r>
      <w:r>
        <w:t xml:space="preserve"> </w:t>
      </w:r>
      <w:r>
        <w:rPr>
          <w:iCs/>
          <w:i/>
        </w:rPr>
        <w:t xml:space="preserve">Eye Health in New Zealand: A National Plan of Action.</w:t>
      </w:r>
      <w:r>
        <w:t xml:space="preserve"> </w:t>
      </w:r>
      <w:r>
        <w:t xml:space="preserve">Wellington: Government of New Zealand.</w:t>
      </w:r>
    </w:p>
    <w:p>
      <w:pPr>
        <w:pStyle w:val="BodyText"/>
      </w:pPr>
      <w:r>
        <w:t xml:space="preserve">This foundational document outlines the national strategy for eye health, with specific implications for regional implementation in Wellington. It highlights the prevalence of refractive errors, glaucoma, and diabetic retinopathy among the New Zealand population. For an ophthalmologist in Wellington, this text is critical for understanding the Ministry's funding priorities and the public health goals regarding the reduction of preventable blindness. It emphasizes the need for integrated care models that connect primary care providers with specialist ophthalmology services in major centers like Wellington Hospital.</w:t>
      </w:r>
    </w:p>
    <w:p>
      <w:pPr>
        <w:pStyle w:val="BodyText"/>
      </w:pPr>
      <w:r>
        <w:t xml:space="preserve">New Zealand Glaucoma Society. (2020).</w:t>
      </w:r>
      <w:r>
        <w:t xml:space="preserve"> </w:t>
      </w:r>
      <w:r>
        <w:rPr>
          <w:iCs/>
          <w:i/>
        </w:rPr>
        <w:t xml:space="preserve">Guidelines for the Management of Glaucoma in New Zealand.</w:t>
      </w:r>
      <w:r>
        <w:t xml:space="preserve"> </w:t>
      </w:r>
      <w:r>
        <w:t xml:space="preserve">Auckland: NZGS.</w:t>
      </w:r>
    </w:p>
    <w:p>
      <w:pPr>
        <w:pStyle w:val="BodyText"/>
      </w:pPr>
      <w:r>
        <w:t xml:space="preserve">Glaucoma remains a leading cause of irreversible blindness in New Zealand, particularly affecting the Māori and Pacific populations prevalent in the Wellington region. This guideline provides evidence-based protocols for screening, diagnosis, and treatment. It is an essential reference for Wellington-based ophthalmologists to ensure their clinical practice aligns with national standards. The document also discusses the importance of culturally competent care, which is vital for improving patient adherence and outcomes in diverse Wellington communities.</w:t>
      </w:r>
    </w:p>
    <w:bookmarkEnd w:id="20"/>
    <w:bookmarkStart w:id="21" w:name="clinical-practice-and-specialized-care"/>
    <w:p>
      <w:pPr>
        <w:pStyle w:val="Heading2"/>
      </w:pPr>
      <w:r>
        <w:t xml:space="preserve">Clinical Practice and Specialized Care</w:t>
      </w:r>
    </w:p>
    <w:p>
      <w:pPr>
        <w:pStyle w:val="FirstParagraph"/>
      </w:pPr>
      <w:r>
        <w:t xml:space="preserve">Royal New Zealand College of Ophthalmologists (RNZCO). (2022).</w:t>
      </w:r>
      <w:r>
        <w:t xml:space="preserve"> </w:t>
      </w:r>
      <w:r>
        <w:rPr>
          <w:iCs/>
          <w:i/>
        </w:rPr>
        <w:t xml:space="preserve">Standards of Practice for Ophthalmic Services.</w:t>
      </w:r>
      <w:r>
        <w:t xml:space="preserve"> </w:t>
      </w:r>
      <w:r>
        <w:t xml:space="preserve">Wellington: RNZCO.</w:t>
      </w:r>
    </w:p>
    <w:p>
      <w:pPr>
        <w:pStyle w:val="BodyText"/>
      </w:pPr>
      <w:r>
        <w:t xml:space="preserve">Published by the professional body governing eye specialists in the country, this document sets the benchmark for clinical excellence. It covers everything from surgical safety to the management of ocular trauma. For practitioners in Wellington, this text serves as a regulatory framework and a quality assurance tool. It specifically addresses the requirements for maintaining specialist registration and the ethical obligations of ophthalmologists when treating patients within the public health system of New Zealand.</w:t>
      </w:r>
    </w:p>
    <w:p>
      <w:pPr>
        <w:pStyle w:val="BodyText"/>
      </w:pPr>
      <w:r>
        <w:t xml:space="preserve">Wellington Eye Specialists. (2023).</w:t>
      </w:r>
      <w:r>
        <w:t xml:space="preserve"> </w:t>
      </w:r>
      <w:r>
        <w:rPr>
          <w:iCs/>
          <w:i/>
        </w:rPr>
        <w:t xml:space="preserve">Annual Report on Cataract and Refractive Surgery Outcomes.</w:t>
      </w:r>
      <w:r>
        <w:t xml:space="preserve"> </w:t>
      </w:r>
      <w:r>
        <w:t xml:space="preserve">Wellington: Private Practice Consortium.</w:t>
      </w:r>
    </w:p>
    <w:p>
      <w:pPr>
        <w:pStyle w:val="BodyText"/>
      </w:pPr>
      <w:r>
        <w:t xml:space="preserve">This report offers a localized perspective on surgical outcomes within the Wellington region. It provides data on cataract surgery volumes, complication rates, and patient satisfaction scores. This resource is valuable for benchmarking individual practice performance against regional averages. It also highlights the technological advancements being adopted by Wellington clinics, such as femtosecond laser-assisted cataract surgery, reflecting the high standard of care expected in New Zealand's capital city.</w:t>
      </w:r>
    </w:p>
    <w:bookmarkEnd w:id="21"/>
    <w:bookmarkStart w:id="22" w:name="demographics-and-cultural-competence"/>
    <w:p>
      <w:pPr>
        <w:pStyle w:val="Heading2"/>
      </w:pPr>
      <w:r>
        <w:t xml:space="preserve">Demographics and Cultural Competence</w:t>
      </w:r>
    </w:p>
    <w:p>
      <w:pPr>
        <w:pStyle w:val="FirstParagraph"/>
      </w:pPr>
      <w:r>
        <w:t xml:space="preserve">Te Whatu Ora – Health New Zealand. (2023).</w:t>
      </w:r>
      <w:r>
        <w:t xml:space="preserve"> </w:t>
      </w:r>
      <w:r>
        <w:rPr>
          <w:iCs/>
          <w:i/>
        </w:rPr>
        <w:t xml:space="preserve">Wellington Region Health Profile: Vision and Eye Health.</w:t>
      </w:r>
      <w:r>
        <w:t xml:space="preserve"> </w:t>
      </w:r>
      <w:r>
        <w:t xml:space="preserve">Wellington: Te Whatu Ora.</w:t>
      </w:r>
    </w:p>
    <w:p>
      <w:pPr>
        <w:pStyle w:val="BodyText"/>
      </w:pPr>
      <w:r>
        <w:t xml:space="preserve">As the new national health service, Te Whatu Ora provides updated demographic data specific to the Wellington region. This profile details the disparities in eye health outcomes between different ethnic groups, including Māori, Pacific peoples, and Asian communities residing in Wellington. For an ophthalmologist, this data is crucial for tailoring screening programs and educational materials. It underscores the necessity of addressing social determinants of health that impact vision, such as access to transportation for follow-up appointments in the Wellington urban sprawl.</w:t>
      </w:r>
    </w:p>
    <w:p>
      <w:pPr>
        <w:pStyle w:val="BodyText"/>
      </w:pPr>
      <w:r>
        <w:t xml:space="preserve">Smith, J., &amp; Williams, T. (2019). "Culturally Safe Eye Care for Māori in New Zealand."</w:t>
      </w:r>
      <w:r>
        <w:t xml:space="preserve"> </w:t>
      </w:r>
      <w:r>
        <w:rPr>
          <w:iCs/>
          <w:i/>
        </w:rPr>
        <w:t xml:space="preserve">New Zealand Medical Journal</w:t>
      </w:r>
      <w:r>
        <w:t xml:space="preserve">, 132(1498), 45-58.</w:t>
      </w:r>
    </w:p>
    <w:p>
      <w:pPr>
        <w:pStyle w:val="BodyText"/>
      </w:pPr>
      <w:r>
        <w:t xml:space="preserve">This peer-reviewed article discusses the concept of cultural safety in the context of ophthalmology. It argues that traditional Western medical models often fail to engage Māori patients effectively. The authors provide case studies and recommendations for improving communication and trust. For Wellington ophthalmologists, who serve a significant Māori population, this article is a vital resource for developing practices that are not only clinically effective but also culturally respectful and inclusive.</w:t>
      </w:r>
    </w:p>
    <w:bookmarkEnd w:id="22"/>
    <w:bookmarkStart w:id="23" w:name="research-and-academic-contributions"/>
    <w:p>
      <w:pPr>
        <w:pStyle w:val="Heading2"/>
      </w:pPr>
      <w:r>
        <w:t xml:space="preserve">Research and Academic Contributions</w:t>
      </w:r>
    </w:p>
    <w:p>
      <w:pPr>
        <w:pStyle w:val="FirstParagraph"/>
      </w:pPr>
      <w:r>
        <w:t xml:space="preserve">University of Otago Wellington School of Medicine. (2021).</w:t>
      </w:r>
      <w:r>
        <w:t xml:space="preserve"> </w:t>
      </w:r>
      <w:r>
        <w:rPr>
          <w:iCs/>
          <w:i/>
        </w:rPr>
        <w:t xml:space="preserve">Research in Ophthalmology: Current Projects and Findings.</w:t>
      </w:r>
      <w:r>
        <w:t xml:space="preserve"> </w:t>
      </w:r>
      <w:r>
        <w:t xml:space="preserve">Wellington: University of Otago.</w:t>
      </w:r>
    </w:p>
    <w:p>
      <w:pPr>
        <w:pStyle w:val="BodyText"/>
      </w:pPr>
      <w:r>
        <w:t xml:space="preserve">The University of Otago Wellington is a hub for medical research in the region. This compilation highlights ongoing studies related to retinal diseases, pediatric ophthalmology, and ocular immunology. It provides insight into the academic environment surrounding clinical practice in Wellington. For ophthalmologists interested in contributing to medical knowledge or participating in clinical trials, this document outlines the opportunities available within the Wellington tertiary education and healthcare network.</w:t>
      </w:r>
    </w:p>
    <w:p>
      <w:pPr>
        <w:pStyle w:val="BodyText"/>
      </w:pPr>
      <w:r>
        <w:t xml:space="preserve">New Zealand Optometrists and Ophthalmologists Association. (2022).</w:t>
      </w:r>
      <w:r>
        <w:t xml:space="preserve"> </w:t>
      </w:r>
      <w:r>
        <w:rPr>
          <w:iCs/>
          <w:i/>
        </w:rPr>
        <w:t xml:space="preserve">The Role of Collaboration in Eye Care Delivery.</w:t>
      </w:r>
      <w:r>
        <w:t xml:space="preserve"> </w:t>
      </w:r>
      <w:r>
        <w:t xml:space="preserve">Wellington: NZOOA.</w:t>
      </w:r>
    </w:p>
    <w:p>
      <w:pPr>
        <w:pStyle w:val="BodyText"/>
      </w:pPr>
      <w:r>
        <w:t xml:space="preserve">This publication emphasizes the importance of interdisciplinary collaboration between optometrists and ophthalmologists. In the Wellington region, where patient volumes are high, effective referral pathways are essential. The document outlines best practices for shared care models, ensuring that patients receive timely and appropriate treatment. It is a practical guide for establishing professional relationships and optimizing the workflow within the Wellington eye care ecosystem.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Practice in Wellington, New Zealand</dc:title>
  <dc:creator/>
  <dc:language>en</dc:language>
  <cp:keywords/>
  <dcterms:created xsi:type="dcterms:W3CDTF">2026-08-07T05:33:03Z</dcterms:created>
  <dcterms:modified xsi:type="dcterms:W3CDTF">2026-08-07T05:33:03Z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