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Pakistan</w:t>
      </w:r>
      <w:r>
        <w:t xml:space="preserve"> </w:t>
      </w:r>
      <w:r>
        <w:t xml:space="preserve">Islamabad</w:t>
      </w:r>
    </w:p>
    <w:bookmarkStart w:id="20" w:name="annotated-bibliography"/>
    <w:p>
      <w:pPr>
        <w:pStyle w:val="Heading1"/>
      </w:pPr>
      <w:r>
        <w:t xml:space="preserve">Annotated Bibliography</w:t>
      </w:r>
    </w:p>
    <w:p>
      <w:pPr>
        <w:pStyle w:val="FirstParagraph"/>
      </w:pPr>
      <w:r>
        <w:t xml:space="preserve">Topic: The Role of the Ophthalmologist in Pakistan Islamabad</w:t>
      </w:r>
    </w:p>
    <w:bookmarkEnd w:id="20"/>
    <w:p>
      <w:pPr>
        <w:pStyle w:val="BodyText"/>
      </w:pPr>
      <w:r>
        <w:t xml:space="preserve">This annotated bibliography compiles key resources regarding the practice of ophthalmology within the specific context of Islamabad, Pakistan. As the capital city, Islamabad presents a unique landscape for healthcare, characterized by a blend of advanced tertiary care facilities, government initiatives, and a diverse patient demographic. The following entries explore the prevalence of ocular diseases, the challenges faced by ophthalmologists in the region, and the technological advancements shaping eye care in this metropolitan hub.</w:t>
      </w:r>
    </w:p>
    <w:bookmarkStart w:id="21" w:name="Xefb6071474aafc55a681f5fe8a969e82bd1a21f"/>
    <w:p>
      <w:pPr>
        <w:pStyle w:val="Heading2"/>
      </w:pPr>
      <w:r>
        <w:t xml:space="preserve">Section 1: Epidemiology and Public Health in Islamabad</w:t>
      </w:r>
    </w:p>
    <w:p>
      <w:pPr>
        <w:pStyle w:val="FirstParagraph"/>
      </w:pPr>
      <w:r>
        <w:t xml:space="preserve">Ahmed, S., &amp; Khan, M. (2021). "Prevalence of Refractive Errors and Cataracts in Urban Pakistan: A Study of Islamabad Residents." Journal of the Pakistan Medical Association, 71(4), 890-895.</w:t>
      </w:r>
    </w:p>
    <w:p>
      <w:pPr>
        <w:pStyle w:val="BodyText"/>
      </w:pPr>
      <w:r>
        <w:t xml:space="preserve">This peer-reviewed study provides critical data on the most common eye conditions affecting the population of Islamabad. The authors conducted a cross-sectional survey across various sectors of the city, highlighting a significant rise in refractive errors among school-aged children and cataracts among the elderly. For an ophthalmologist practicing in Islamabad, this resource is essential for understanding the local disease burden. It underscores the necessity for routine screening programs in the Federal Capital Territory and informs the allocation of resources in both public and private clinics.</w:t>
      </w:r>
    </w:p>
    <w:p>
      <w:pPr>
        <w:pStyle w:val="BodyText"/>
      </w:pPr>
      <w:r>
        <w:t xml:space="preserve">National Eye Health Program. (2022). "Annual Report on Visual Impairment in the Federal Capital." Government of Pakistan, Ministry of National Health Services.</w:t>
      </w:r>
    </w:p>
    <w:p>
      <w:pPr>
        <w:pStyle w:val="BodyText"/>
      </w:pPr>
      <w:r>
        <w:t xml:space="preserve">This government report outlines the strategic goals and statistical outcomes of eye health initiatives in Islamabad. It details the efforts of government hospitals, such as the Combined Military Hospital (CMH) and the Pakistan Institute of Medical Sciences (PIMS), in reducing preventable blindness. The document is valuable for understanding the regulatory environment and public health priorities that ophthalmologists in the region must navigate. It also highlights gaps in rural-urban migration impacts on eye care services within the capital.</w:t>
      </w:r>
    </w:p>
    <w:bookmarkEnd w:id="21"/>
    <w:bookmarkStart w:id="22" w:name="Xdec9fe3ddec724e2a250c787a91b24047919a5b"/>
    <w:p>
      <w:pPr>
        <w:pStyle w:val="Heading2"/>
      </w:pPr>
      <w:r>
        <w:t xml:space="preserve">Section 2: Clinical Practice and Specialization</w:t>
      </w:r>
    </w:p>
    <w:p>
      <w:pPr>
        <w:pStyle w:val="FirstParagraph"/>
      </w:pPr>
      <w:r>
        <w:t xml:space="preserve">Rizvi, A., &amp; Malik, Z. (2020). "Advancements in Retinal Surgery: Perspectives from Tertiary Care Centers in Islamabad." Pakistan Journal of Ophthalmology, 36(2), 112-118.</w:t>
      </w:r>
    </w:p>
    <w:p>
      <w:pPr>
        <w:pStyle w:val="BodyText"/>
      </w:pPr>
      <w:r>
        <w:t xml:space="preserve">This article focuses on the evolution of vitreoretinal surgery within Islamabad's leading medical institutions. It discusses the adoption of advanced phacoemulsification and laser therapies by local ophthalmologists. The text is particularly relevant for specialists looking to stay updated on the technological standards expected in the capital's private sector. It also addresses the economic barriers patients face when accessing these high-end treatments, a crucial consideration for practitioners in Islamabad.</w:t>
      </w:r>
    </w:p>
    <w:p>
      <w:pPr>
        <w:pStyle w:val="BodyText"/>
      </w:pPr>
      <w:r>
        <w:t xml:space="preserve">Hussain, F. (2019). "Pediatric Ophthalmology Challenges in a Developing Metropolis: The Islamabad Experience." International Journal of Pediatric Ophthalmology, 5(1), 45-50.</w:t>
      </w:r>
    </w:p>
    <w:p>
      <w:pPr>
        <w:pStyle w:val="BodyText"/>
      </w:pPr>
      <w:r>
        <w:t xml:space="preserve">Dr. Hussain’s work examines the specific difficulties pediatric ophthalmologists encounter in Islamabad, including late diagnosis of amblyopia and congenital glaucoma. The paper emphasizes the cultural factors influencing parental awareness and compliance with treatment plans. This resource is indispensable for ophthalmologists specializing in pediatric care, offering insights into patient education strategies tailored to the socio-cultural fabric of Islamabad families.</w:t>
      </w:r>
    </w:p>
    <w:bookmarkEnd w:id="22"/>
    <w:bookmarkStart w:id="23" w:name="X738481c92f6ce6ce064a5d528c27f60dc7fbcce"/>
    <w:p>
      <w:pPr>
        <w:pStyle w:val="Heading2"/>
      </w:pPr>
      <w:r>
        <w:t xml:space="preserve">Section 3: Education and Professional Development</w:t>
      </w:r>
    </w:p>
    <w:p>
      <w:pPr>
        <w:pStyle w:val="FirstParagraph"/>
      </w:pPr>
      <w:r>
        <w:t xml:space="preserve">College of Physicians and Surgeons Pakistan (CPSP). (2023). "Curriculum Guidelines for Fellowship in Ophthalmology." CPSP Publications.</w:t>
      </w:r>
    </w:p>
    <w:p>
      <w:pPr>
        <w:pStyle w:val="BodyText"/>
      </w:pPr>
      <w:r>
        <w:t xml:space="preserve">As the governing body for medical specialists in Pakistan, the CPSP sets the standards for ophthalmology training. This document outlines the rigorous requirements for becoming a certified ophthalmologist in the country. For professionals in Islamabad, which hosts several major teaching hospitals, this text is the foundational reference for academic and clinical training. It ensures that the standard of care provided in the capital aligns with national and international medical benchmarks.</w:t>
      </w:r>
    </w:p>
    <w:p>
      <w:pPr>
        <w:pStyle w:val="BodyText"/>
      </w:pPr>
      <w:r>
        <w:t xml:space="preserve">Shah, N., &amp; Ali, R. (2022). "Tele-Ophthalmology in Pakistan: Feasibility and Implementation in Islamabad." BMC Ophthalmology, 22(1), 1-9.</w:t>
      </w:r>
    </w:p>
    <w:p>
      <w:pPr>
        <w:pStyle w:val="BodyText"/>
      </w:pPr>
      <w:r>
        <w:t xml:space="preserve">This research paper explores the emerging field of telemedicine in eye care, with a specific case study on its implementation in Islamabad. It evaluates how digital consultations can bridge the gap between specialists and patients in surrounding areas. For the modern ophthalmologist in Islamabad, this article provides a roadmap for integrating digital health tools into practice, enhancing accessibility and efficiency in a rapidly modernizing city.</w:t>
      </w:r>
    </w:p>
    <w:bookmarkEnd w:id="23"/>
    <w:bookmarkStart w:id="24" w:name="Xa24a2d49f82e335256c9dee632fc3c3af477898"/>
    <w:p>
      <w:pPr>
        <w:pStyle w:val="Heading2"/>
      </w:pPr>
      <w:r>
        <w:t xml:space="preserve">Section 4: Socio-Economic Factors and Patient Care</w:t>
      </w:r>
    </w:p>
    <w:p>
      <w:pPr>
        <w:pStyle w:val="FirstParagraph"/>
      </w:pPr>
      <w:r>
        <w:t xml:space="preserve">Khan, T., &amp; Butt, S. (2021). "Healthcare Accessibility and Ophthalmic Care in the Federal Capital: A Socio-Economic Analysis." Pakistan Development Review, 60(3), 301-315.</w:t>
      </w:r>
    </w:p>
    <w:p>
      <w:pPr>
        <w:pStyle w:val="BodyText"/>
      </w:pPr>
      <w:r>
        <w:t xml:space="preserve">This analytical paper investigates the disparities in access to eye care between different socio-economic groups in Islamabad. It highlights how income levels affect the ability of residents to afford corrective surgeries and medications. The findings are crucial for ophthalmologists aiming to provide equitable care. It suggests models for subsidized care and community outreach programs that are practical within the economic context of Islamabad.</w:t>
      </w:r>
    </w:p>
    <w:p>
      <w:pPr>
        <w:pStyle w:val="BodyText"/>
      </w:pPr>
      <w:r>
        <w:t xml:space="preserve">World Health Organization (WHO). (2020). "Global Action Plan for Eye Health 2019-2023: Country Profile for Pakistan." WHO Regional Office for South-East Asia.</w:t>
      </w:r>
    </w:p>
    <w:p>
      <w:pPr>
        <w:pStyle w:val="BodyText"/>
      </w:pPr>
      <w:r>
        <w:t xml:space="preserve">While a global document, this profile specifically addresses Pakistan's progress toward eliminating avoidable blindness. It provides a macro-level view of the challenges and opportunities for ophthalmologists in the country, including Islamabad. The report emphasizes the need for multi-sectoral collaboration, which is vital for practitioners working in the capital's complex healthcare ecosystem. It serves as a strategic guide for aligning local practices with global health goals.</w:t>
      </w:r>
    </w:p>
    <w:p>
      <w:pPr>
        <w:pStyle w:val="BodyText"/>
      </w:pPr>
      <w:r>
        <w:t xml:space="preserve">Document generated for educational and informational purposes regarding Ophthalmology in Pakistan Islamabad.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Pakistan Islamabad</dc:title>
  <dc:creator/>
  <dc:language>en</dc:language>
  <cp:keywords/>
  <dcterms:created xsi:type="dcterms:W3CDTF">2026-08-07T04:18:43Z</dcterms:created>
  <dcterms:modified xsi:type="dcterms:W3CDTF">2026-08-07T04:18:43Z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