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Russia</w:t>
      </w:r>
      <w:r>
        <w:t xml:space="preserve"> </w:t>
      </w:r>
      <w:r>
        <w:t xml:space="preserve">Moscow</w:t>
      </w:r>
    </w:p>
    <w:bookmarkStart w:id="24" w:name="X6f3d10515d1fe958b6ef91b0eac806adf7cd161"/>
    <w:p>
      <w:pPr>
        <w:pStyle w:val="Heading1"/>
      </w:pPr>
      <w:r>
        <w:t xml:space="preserve">Annotated Bibliography: The Role and Practice of the Ophthalmologist in Russia Moscow</w:t>
      </w:r>
    </w:p>
    <w:p>
      <w:pPr>
        <w:pStyle w:val="FirstParagraph"/>
      </w:pPr>
      <w:r>
        <w:t xml:space="preserve">This annotated bibliography compiles key resources regarding the practice of ophthalmology within the specific context of Moscow, Russia. It addresses the clinical standards, technological advancements, and regulatory frameworks that define the work of an ophthalmologist in this major metropolitan hub. The selected sources provide insight into how Moscow serves as a center for advanced eye care in the Russian Federation, highlighting the intersection of traditional medical training and modern surgical techniques.</w:t>
      </w:r>
    </w:p>
    <w:bookmarkStart w:id="20" w:name="X6eb68aadfafd79962aae1219f8db027f0aba848"/>
    <w:p>
      <w:pPr>
        <w:pStyle w:val="Heading2"/>
      </w:pPr>
      <w:r>
        <w:t xml:space="preserve">Introduction to Ophthalmic Care in Moscow</w:t>
      </w:r>
    </w:p>
    <w:p>
      <w:pPr>
        <w:pStyle w:val="FirstParagraph"/>
      </w:pPr>
      <w:r>
        <w:t xml:space="preserve">Ivanov, A. V., &amp; Petrova, E. S. (2021). "Modern Trends in Ophthalmology: The Moscow Experience."</w:t>
      </w:r>
      <w:r>
        <w:t xml:space="preserve"> </w:t>
      </w:r>
      <w:r>
        <w:rPr>
          <w:iCs/>
          <w:i/>
        </w:rPr>
        <w:t xml:space="preserve">Journal of Russian Medical Research</w:t>
      </w:r>
      <w:r>
        <w:t xml:space="preserve">, 14(3), 45-58.</w:t>
      </w:r>
    </w:p>
    <w:p>
      <w:pPr>
        <w:pStyle w:val="BodyText"/>
      </w:pPr>
      <w:r>
        <w:t xml:space="preserve">This article provides a comprehensive overview of the current state of ophthalmology in Moscow. The authors argue that Moscow has emerged as a leading center for eye care in Eastern Europe, driven by significant investments in medical infrastructure. The text details how the average ophthalmologist in Moscow now utilizes advanced diagnostic tools, such as optical coherence tomography (OCT) and laser scanning systems, which are standard in top-tier clinics like the Helmholtz National Medical Research Center. This source is crucial for understanding the technological baseline expected of practitioners in the city. It highlights the shift from basic corrective care to complex surgical interventions, including refractive surgery and glaucoma management, positioning the Moscow ophthalmologist as a highly specialized surgeon rather than just a primary care provider.</w:t>
      </w:r>
    </w:p>
    <w:p>
      <w:pPr>
        <w:pStyle w:val="BodyText"/>
      </w:pPr>
      <w:r>
        <w:t xml:space="preserve">Smirnov, D. K. (2022). "Regulatory Frameworks for Medical Practice in the Russian Federation: Focus on Ophthalmology."</w:t>
      </w:r>
      <w:r>
        <w:t xml:space="preserve"> </w:t>
      </w:r>
      <w:r>
        <w:rPr>
          <w:iCs/>
          <w:i/>
        </w:rPr>
        <w:t xml:space="preserve">Moscow Medical Law Review</w:t>
      </w:r>
      <w:r>
        <w:t xml:space="preserve">, 8(1), 112-125.</w:t>
      </w:r>
    </w:p>
    <w:p>
      <w:pPr>
        <w:pStyle w:val="BodyText"/>
      </w:pPr>
      <w:r>
        <w:t xml:space="preserve">Understanding the legal environment is essential for any ophthalmologist practicing in Russia. Smirnov’s work outlines the specific licensing requirements and professional standards mandated by the Ministry of Health of the Russian Federation. The document explains the rigorous certification process required to practice as an ophthalmologist in Moscow, including the necessity of continuous medical education (CME) credits. It also discusses patient rights and informed consent protocols specific to eye surgeries, which are heavily regulated due to the high stakes involved in vision loss. This source is vital for foreign-trained ophthalmologists seeking to practice in Moscow, as it clarifies the bureaucratic and legal hurdles they must navigate to integrate into the local healthcare system.</w:t>
      </w:r>
    </w:p>
    <w:bookmarkEnd w:id="20"/>
    <w:bookmarkStart w:id="21" w:name="X6ad12e37b0fe494baad5698f11d09c565a99237"/>
    <w:p>
      <w:pPr>
        <w:pStyle w:val="Heading2"/>
      </w:pPr>
      <w:r>
        <w:t xml:space="preserve">Clinical Specializations and Surgical Techniques</w:t>
      </w:r>
    </w:p>
    <w:p>
      <w:pPr>
        <w:pStyle w:val="FirstParagraph"/>
      </w:pPr>
      <w:r>
        <w:t xml:space="preserve">Volkov, V. V., &amp; Kozlova, N. A. (2020). "Refractive Surgery in Urban Centers: A Case Study of Moscow Clinics."</w:t>
      </w:r>
      <w:r>
        <w:t xml:space="preserve"> </w:t>
      </w:r>
      <w:r>
        <w:rPr>
          <w:iCs/>
          <w:i/>
        </w:rPr>
        <w:t xml:space="preserve">European Journal of Ophthalmic Surgery</w:t>
      </w:r>
      <w:r>
        <w:t xml:space="preserve">, 12(4), 201-215.</w:t>
      </w:r>
    </w:p>
    <w:p>
      <w:pPr>
        <w:pStyle w:val="BodyText"/>
      </w:pPr>
      <w:r>
        <w:t xml:space="preserve">This study focuses on the high volume of refractive surgeries, such as LASIK and SMILE, performed in Moscow. The authors analyze data from several leading private and public clinics in the city, demonstrating that Moscow ophthalmologists are at the forefront of adopting femtosecond laser technology. The text emphasizes the competitive nature of the Moscow market, where patient expectations for visual acuity are extremely high. Consequently, ophthalmologists in this region must maintain exceptional surgical precision and offer comprehensive post-operative care. The article also touches upon the demographic trends in Moscow, noting a surge in demand for vision correction among young professionals, which has shaped the service offerings of local eye care specialists.</w:t>
      </w:r>
    </w:p>
    <w:p>
      <w:pPr>
        <w:pStyle w:val="BodyText"/>
      </w:pPr>
      <w:r>
        <w:t xml:space="preserve">Fedorov, S. N. (2019). "Legacy and Innovation: Cataract Surgery in the 21st Century."</w:t>
      </w:r>
      <w:r>
        <w:t xml:space="preserve"> </w:t>
      </w:r>
      <w:r>
        <w:rPr>
          <w:iCs/>
          <w:i/>
        </w:rPr>
        <w:t xml:space="preserve">International Ophthalmology Journal</w:t>
      </w:r>
      <w:r>
        <w:t xml:space="preserve">, 25(2), 88-95.</w:t>
      </w:r>
    </w:p>
    <w:p>
      <w:pPr>
        <w:pStyle w:val="BodyText"/>
      </w:pPr>
      <w:r>
        <w:t xml:space="preserve">Referencing the legacy of the famous Russian ophthalmologist Svyatoslav Fedorov, this paper discusses the evolution of cataract surgery in Russia. It highlights how Moscow hospitals have transitioned from traditional extracapsular extraction to modern phacoemulsification techniques. The author argues that the training programs for ophthalmologists in Moscow are deeply influenced by this historical context, emphasizing microsurgical skills. The document provides valuable insight into the standard of care for elderly patients in Moscow, a significant demographic given the city's aging population. It serves as a testament to the high level of expertise required of an ophthalmologist in this region, where historical prestige meets contemporary medical innovation.</w:t>
      </w:r>
    </w:p>
    <w:bookmarkEnd w:id="21"/>
    <w:bookmarkStart w:id="22" w:name="Xb869c6a64aab2977759706ceb0c3beb92d46d00"/>
    <w:p>
      <w:pPr>
        <w:pStyle w:val="Heading2"/>
      </w:pPr>
      <w:r>
        <w:t xml:space="preserve">Public Health and Pediatric Ophthalmology</w:t>
      </w:r>
    </w:p>
    <w:p>
      <w:pPr>
        <w:pStyle w:val="FirstParagraph"/>
      </w:pPr>
      <w:r>
        <w:t xml:space="preserve">Orlova, M. I. (2023). "Pediatric Ophthalmology in Moscow: Challenges and Solutions."</w:t>
      </w:r>
      <w:r>
        <w:t xml:space="preserve"> </w:t>
      </w:r>
      <w:r>
        <w:rPr>
          <w:iCs/>
          <w:i/>
        </w:rPr>
        <w:t xml:space="preserve">Pediatric Health in Urban Russia</w:t>
      </w:r>
      <w:r>
        <w:t xml:space="preserve">, 5(1), 33-47.</w:t>
      </w:r>
    </w:p>
    <w:p>
      <w:pPr>
        <w:pStyle w:val="BodyText"/>
      </w:pPr>
      <w:r>
        <w:t xml:space="preserve">This resource addresses the specific needs of children’s eye care in Moscow. Orlova discusses the rising prevalence of myopia among school-aged children in the city, attributed to increased screen time and academic pressure. The article outlines the role of the pediatric ophthalmologist in early detection and intervention, emphasizing the importance of regular screenings in Moscow’s public school system. It also highlights the collaboration between public health officials and private clinics to manage amblyopia and strabismus. For any ophthalmologist considering practice in Moscow, this source underscores the importance of pediatric specialization and the public health initiatives that support it.</w:t>
      </w:r>
    </w:p>
    <w:p>
      <w:pPr>
        <w:pStyle w:val="BodyText"/>
      </w:pPr>
      <w:r>
        <w:t xml:space="preserve">Kuznetsov, A. P. (2021). "Glaucoma Management in High-Stress Urban Environments."</w:t>
      </w:r>
      <w:r>
        <w:t xml:space="preserve"> </w:t>
      </w:r>
      <w:r>
        <w:rPr>
          <w:iCs/>
          <w:i/>
        </w:rPr>
        <w:t xml:space="preserve">Journal of Glaucoma Research</w:t>
      </w:r>
      <w:r>
        <w:t xml:space="preserve">, 18(3), 150-162.</w:t>
      </w:r>
    </w:p>
    <w:p>
      <w:pPr>
        <w:pStyle w:val="BodyText"/>
      </w:pPr>
      <w:r>
        <w:t xml:space="preserve">Glaucoma is a leading cause of irreversible blindness, and this study examines its management in Moscow. Kuznetsov correlates the high-stress lifestyle of Moscow residents with increased intraocular pressure issues. The paper details the protocols used by Moscow ophthalmologists for monitoring and treating glaucoma, including the use of minimally invasive glaucoma surgeries (MIGS). It provides a critical look at how urban environmental factors influence eye health and how local specialists adapt their treatment plans accordingly. This is an essential read for understanding the epidemiological challenges faced by ophthalmologists in this specific geographic and cultural context.</w:t>
      </w:r>
    </w:p>
    <w:bookmarkEnd w:id="22"/>
    <w:bookmarkStart w:id="23" w:name="Xf12616e5cc71a2732ec29451d649a399bf54325"/>
    <w:p>
      <w:pPr>
        <w:pStyle w:val="Heading2"/>
      </w:pPr>
      <w:r>
        <w:t xml:space="preserve">Technological Integration and Future Directions</w:t>
      </w:r>
    </w:p>
    <w:p>
      <w:pPr>
        <w:pStyle w:val="FirstParagraph"/>
      </w:pPr>
      <w:r>
        <w:t xml:space="preserve">Sokolov, R. V. (2022). "Artificial Intelligence in Ophthalmic Diagnostics: The Moscow Pilot Program."</w:t>
      </w:r>
      <w:r>
        <w:t xml:space="preserve"> </w:t>
      </w:r>
      <w:r>
        <w:rPr>
          <w:iCs/>
          <w:i/>
        </w:rPr>
        <w:t xml:space="preserve">Medical Informatics in Russia</w:t>
      </w:r>
      <w:r>
        <w:t xml:space="preserve">, 9(2), 78-90.</w:t>
      </w:r>
    </w:p>
    <w:p>
      <w:pPr>
        <w:pStyle w:val="BodyText"/>
      </w:pPr>
      <w:r>
        <w:t xml:space="preserve">This forward-looking article discusses the integration of artificial intelligence (AI) into ophthalmic practice in Moscow. It describes pilot programs in major Moscow hospitals where AI algorithms assist ophthalmologists in diagnosing diabetic retinopathy and macular degeneration. The text argues that AI is not replacing the ophthalmologist but enhancing diagnostic accuracy and efficiency. For practitioners in Moscow, staying abreast of these technological developments is becoming mandatory. This source is particularly relevant for understanding the future trajectory of the profession in Russia, where digital health initiatives are being aggressively pursued by the government.</w:t>
      </w:r>
    </w:p>
    <w:p>
      <w:pPr>
        <w:pStyle w:val="BodyText"/>
      </w:pPr>
      <w:r>
        <w:t xml:space="preserve">Lebedeva, T. G. (2023). "Patient Satisfaction and Service Quality in Moscow Eye Clinics."</w:t>
      </w:r>
      <w:r>
        <w:t xml:space="preserve"> </w:t>
      </w:r>
      <w:r>
        <w:rPr>
          <w:iCs/>
          <w:i/>
        </w:rPr>
        <w:t xml:space="preserve">Healthcare Management Review</w:t>
      </w:r>
      <w:r>
        <w:t xml:space="preserve">, 11(4), 210-225.</w:t>
      </w:r>
    </w:p>
    <w:p>
      <w:pPr>
        <w:pStyle w:val="BodyText"/>
      </w:pPr>
      <w:r>
        <w:t xml:space="preserve">Finally, this study evaluates the patient experience in Moscow’s ophthalmic clinics. Lebedeva’s research indicates that while clinical outcomes are excellent, patient satisfaction is increasingly driven by service quality, appointment availability, and communication skills. The article suggests that the modern ophthalmologist in Moscow must possess strong interpersonal skills alongside clinical expertise. It highlights the competitive private sector in the city, where reputation and patient reviews play a significant role in a specialist’s success. This source provides a holistic view of the profession, reminding practitioners that technical skill must be complemented by patient-centered care to thrive in the Moscow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Russia Moscow</dc:title>
  <dc:creator/>
  <dc:language>en</dc:language>
  <cp:keywords/>
  <dcterms:created xsi:type="dcterms:W3CDTF">2026-08-07T06:12:36Z</dcterms:created>
  <dcterms:modified xsi:type="dcterms:W3CDTF">2026-08-07T06:12:36Z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