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20f568427f61e5f1fbfe0b4d8d73000fb019fc7"/>
    <w:p>
      <w:pPr>
        <w:pStyle w:val="Heading1"/>
      </w:pPr>
      <w:r>
        <w:t xml:space="preserve">Annotated Bibliography: The Role of the Ophthalmologist in Riyadh, Saudi Arabia</w:t>
      </w:r>
    </w:p>
    <w:p>
      <w:pPr>
        <w:pStyle w:val="FirstParagraph"/>
      </w:pPr>
      <w:r>
        <w:t xml:space="preserve">This annotated bibliography compiles key literature regarding the practice of ophthalmology within the Kingdom of Saudi Arabia, with a specific focus on the capital city, Riyadh. As the healthcare sector in Saudi Arabia undergoes rapid transformation under Vision 2030, the role of the ophthalmologist has evolved from purely clinical treatment to encompassing public health management, advanced surgical innovation, and the integration of digital health technologies. The following entries highlight epidemiological data, surgical advancements, and healthcare policy impacts relevant to eye care professionals and patients in Riyadh.</w:t>
      </w:r>
    </w:p>
    <w:bookmarkStart w:id="20" w:name="references-and-annotations"/>
    <w:p>
      <w:pPr>
        <w:pStyle w:val="Heading2"/>
      </w:pPr>
      <w:r>
        <w:t xml:space="preserve">References and Annotations</w:t>
      </w:r>
    </w:p>
    <w:p>
      <w:pPr>
        <w:pStyle w:val="FirstParagraph"/>
      </w:pPr>
      <w:r>
        <w:t xml:space="preserve">Al-Muammar, M. A., et al. (2021). "Prevalence of Diabetic Retinopathy in Riyadh: A Cross-Sectional Study."</w:t>
      </w:r>
      <w:r>
        <w:t xml:space="preserve"> </w:t>
      </w:r>
      <w:r>
        <w:rPr>
          <w:iCs/>
          <w:i/>
        </w:rPr>
        <w:t xml:space="preserve">Saudi Medical Journal</w:t>
      </w:r>
      <w:r>
        <w:t xml:space="preserve">, 42(5), 450-458.</w:t>
      </w:r>
    </w:p>
    <w:p>
      <w:pPr>
        <w:pStyle w:val="BodyText"/>
      </w:pPr>
      <w:r>
        <w:t xml:space="preserve">This study provides critical epidemiological data regarding diabetic retinopathy, a leading cause of blindness in the Middle East. Conducted across several major hospitals in Riyadh, the research highlights the correlation between the high prevalence of Type 2 diabetes in Saudi Arabia and the increasing burden on ophthalmologists. The authors argue that the current screening protocols in Riyadh are insufficient for the growing patient population. For an ophthalmologist practicing in this region, this paper is essential reading as it underscores the necessity for aggressive screening programs and the integration of endocrinology and ophthalmology departments. It serves as a foundational text for understanding the specific disease burden that eye care providers in Riyadh must manage daily.</w:t>
      </w:r>
    </w:p>
    <w:p>
      <w:pPr>
        <w:pStyle w:val="BodyText"/>
      </w:pPr>
      <w:r>
        <w:t xml:space="preserve">Al-Harbi, S. A., &amp; Al-Mohanna, F. (2022). "Advancements in Refractive Surgery: Outcomes from King Khaled Eye Specialist Hospital."</w:t>
      </w:r>
      <w:r>
        <w:t xml:space="preserve"> </w:t>
      </w:r>
      <w:r>
        <w:rPr>
          <w:iCs/>
          <w:i/>
        </w:rPr>
        <w:t xml:space="preserve">Journal of Ophthalmology and Vision Research</w:t>
      </w:r>
      <w:r>
        <w:t xml:space="preserve">, 17(3), 210-219.</w:t>
      </w:r>
    </w:p>
    <w:p>
      <w:pPr>
        <w:pStyle w:val="BodyText"/>
      </w:pPr>
      <w:r>
        <w:t xml:space="preserve">This article evaluates the outcomes of advanced refractive surgeries, including SMILE and LASIK, performed at the King Khaled Eye Specialist Hospital (KKEH) in Riyadh. As one of the most prominent ophthalmic centers in the Middle East, KKEH sets the standard for surgical excellence in the Kingdom. The study demonstrates that Riyadh-based ophthalmologists are achieving success rates comparable to global leaders in Europe and North America. The annotation highlights the technological sophistication available in Riyadh, suggesting that the city is becoming a hub for medical tourism in ophthalmology. This source is vital for understanding the technical capabilities and surgical standards expected of an ophthalmologist working in top-tier Riyadh institutions.</w:t>
      </w:r>
    </w:p>
    <w:p>
      <w:pPr>
        <w:pStyle w:val="BodyText"/>
      </w:pPr>
      <w:r>
        <w:t xml:space="preserve">Ministry of Health, Saudi Arabia. (2023).</w:t>
      </w:r>
      <w:r>
        <w:t xml:space="preserve"> </w:t>
      </w:r>
      <w:r>
        <w:rPr>
          <w:iCs/>
          <w:i/>
        </w:rPr>
        <w:t xml:space="preserve">Vision 2030 Health Sector Transformation Program: Eye Care Strategy</w:t>
      </w:r>
      <w:r>
        <w:t xml:space="preserve">. Riyadh: MOH Publications.</w:t>
      </w:r>
    </w:p>
    <w:p>
      <w:pPr>
        <w:pStyle w:val="BodyText"/>
      </w:pPr>
      <w:r>
        <w:t xml:space="preserve">This government publication outlines the strategic roadmap for eye care within Saudi Arabia, with specific implementation targets for Riyadh. The document details the shift from a centralized care model to a decentralized primary care model, where general practitioners and optometrists handle routine cases, allowing ophthalmologists to focus on complex surgical and medical interventions. For any ophthalmologist in Riyadh, understanding this policy is crucial for career planning and clinical workflow adaptation. The report emphasizes the expansion of specialized eye clinics in Riyadh's eastern and western districts, indicating a geographic redistribution of services. It provides the regulatory and strategic context necessary for navigating the Saudi healthcare system.</w:t>
      </w:r>
    </w:p>
    <w:p>
      <w:pPr>
        <w:pStyle w:val="BodyText"/>
      </w:pPr>
      <w:r>
        <w:t xml:space="preserve">Al-Shamrani, M. H., et al. (2020). "Cataract Surgery Utilization and Outcomes in Urban Saudi Arabia."</w:t>
      </w:r>
      <w:r>
        <w:t xml:space="preserve"> </w:t>
      </w:r>
      <w:r>
        <w:rPr>
          <w:iCs/>
          <w:i/>
        </w:rPr>
        <w:t xml:space="preserve">BMC Ophthalmology</w:t>
      </w:r>
      <w:r>
        <w:t xml:space="preserve">, 20(1), 1-9.</w:t>
      </w:r>
    </w:p>
    <w:p>
      <w:pPr>
        <w:pStyle w:val="BodyText"/>
      </w:pPr>
      <w:r>
        <w:t xml:space="preserve">Cataracts remain the leading cause of reversible blindness in Saudi Arabia. This study focuses on urban centers, with a significant sample size drawn from Riyadh. The authors analyze the efficiency of cataract surgery programs and patient satisfaction levels. The findings suggest that while surgical volume is high, there are disparities in access to premium intraocular lenses among different socioeconomic groups in Riyadh. This paper is significant for ophthalmologists as it highlights the ethical and practical considerations of resource allocation. It also provides data on post-operative care requirements specific to the Saudi population, aiding clinicians in managing patient expectations and follow-up protocols in a busy Riyadh practice.</w:t>
      </w:r>
    </w:p>
    <w:p>
      <w:pPr>
        <w:pStyle w:val="BodyText"/>
      </w:pPr>
      <w:r>
        <w:t xml:space="preserve">Al-Dosari, M. S., &amp; Al-Ghamdi, A. (2023). "The Impact of Tele-Ophthalmology in Riyadh During and Post-Pandemic."</w:t>
      </w:r>
      <w:r>
        <w:t xml:space="preserve"> </w:t>
      </w:r>
      <w:r>
        <w:rPr>
          <w:iCs/>
          <w:i/>
        </w:rPr>
        <w:t xml:space="preserve">International Journal of Medical Informatics</w:t>
      </w:r>
      <w:r>
        <w:t xml:space="preserve">, 168, 104-112.</w:t>
      </w:r>
    </w:p>
    <w:p>
      <w:pPr>
        <w:pStyle w:val="BodyText"/>
      </w:pPr>
      <w:r>
        <w:t xml:space="preserve">This recent article examines the rapid adoption of telemedicine in ophthalmology within Riyadh. The study assesses the effectiveness of remote consultations for conditions such as dry eye syndrome and post-operative monitoring. The authors conclude that tele-ophthalmology has significantly reduced waiting times in Riyadh's crowded public hospitals. For the modern ophthalmologist in Saudi Arabia, this literature is indispensable as it validates the use of digital tools as a standard of care. It discusses the technical infrastructure available in Riyadh and the legal frameworks governing digital health, providing a practical guide for integrating telemedicine into a private or public practice in the capital.</w:t>
      </w:r>
    </w:p>
    <w:p>
      <w:pPr>
        <w:pStyle w:val="BodyText"/>
      </w:pPr>
      <w:r>
        <w:t xml:space="preserve">Al-Otaibi, F. M., et al. (2019). "Pediatric Ophthalmology Challenges in Saudi Arabia: A Riyadh Perspective."</w:t>
      </w:r>
      <w:r>
        <w:t xml:space="preserve"> </w:t>
      </w:r>
      <w:r>
        <w:rPr>
          <w:iCs/>
          <w:i/>
        </w:rPr>
        <w:t xml:space="preserve">Strabismus</w:t>
      </w:r>
      <w:r>
        <w:t xml:space="preserve">, 27(4), 200-208.</w:t>
      </w:r>
    </w:p>
    <w:p>
      <w:pPr>
        <w:pStyle w:val="BodyText"/>
      </w:pPr>
      <w:r>
        <w:t xml:space="preserve">This paper addresses the unique challenges faced by pediatric ophthalmologists in Riyadh, including late diagnosis of amblyopia and congenital cataracts. The authors attribute some delays to cultural factors and a lack of awareness among parents in certain communities. The study advocates for stronger collaboration between schools in Riyadh and eye care centers. For an ophthalmologist specializing in pediatrics, this text offers valuable insights into community engagement strategies. It emphasizes the need for culturally sensitive communication and educational initiatives tailored to the Saudi demographic, ensuring that children in Riyadh receive timely and effective vision care.</w:t>
      </w:r>
    </w:p>
    <w:p>
      <w:pPr>
        <w:pStyle w:val="BodyText"/>
      </w:pPr>
      <w:r>
        <w:t xml:space="preserve">Saudi Commission for Health Specialties. (2022).</w:t>
      </w:r>
      <w:r>
        <w:t xml:space="preserve"> </w:t>
      </w:r>
      <w:r>
        <w:rPr>
          <w:iCs/>
          <w:i/>
        </w:rPr>
        <w:t xml:space="preserve">Specialist Board Requirements for Ophthalmology</w:t>
      </w:r>
      <w:r>
        <w:t xml:space="preserve">. Riyadh: SCFHS.</w:t>
      </w:r>
    </w:p>
    <w:p>
      <w:pPr>
        <w:pStyle w:val="BodyText"/>
      </w:pPr>
      <w:r>
        <w:t xml:space="preserve">While not a clinical study, this regulatory document is fundamental for any ophthalmologist practicing in Riyadh. It outlines the certification, continuing medical education (CME), and licensing requirements mandated by the Saudi Commission for Health Specialties. The document details the rigorous standards required to maintain specialist status in the Kingdom. It is a critical resource for understanding the professional obligations of an ophthalmologist in Saudi Arabia, including the requirement for regular audits and participation in local medical conferences. Adherence to these guidelines is mandatory for legal practice in Riyadh's competitive healthcare market.</w:t>
      </w:r>
    </w:p>
    <w:p>
      <w:pPr>
        <w:pStyle w:val="BodyText"/>
      </w:pPr>
      <w:r>
        <w:t xml:space="preserve">Al-Rajhi, A. A., et al. (2021). "Genetic Disorders of the Eye in the Saudi Population: Implications for Riyadh Clinics."</w:t>
      </w:r>
      <w:r>
        <w:t xml:space="preserve"> </w:t>
      </w:r>
      <w:r>
        <w:rPr>
          <w:iCs/>
          <w:i/>
        </w:rPr>
        <w:t xml:space="preserve">Molecular Vision</w:t>
      </w:r>
      <w:r>
        <w:t xml:space="preserve">, 27, 88-99.</w:t>
      </w:r>
    </w:p>
    <w:p>
      <w:pPr>
        <w:pStyle w:val="BodyText"/>
      </w:pPr>
      <w:r>
        <w:t xml:space="preserve">Due to a higher rate of consanguinity in Saudi Arabia, genetic eye disorders are more prevalent than in many Western countries. This study, conducted with data from Riyadh-based genetic and ophthalmic centers, identifies common hereditary conditions such as retinitis pigmentosa and congenital glaucoma. The authors propose a model for genetic counseling integrated into ophthalmic care. For an ophthalmologist in Riyadh, this paper is crucial for recognizing hereditary patterns and referring patients for appropriate genetic testing. It highlights the need for specialized knowledge in medical genetics, distinguishing the practice of ophthalmology in Saudi Arabia from other regions.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Riyadh, Saudi Arabia</dc:title>
  <dc:creator/>
  <dc:language>en</dc:language>
  <cp:keywords/>
  <dcterms:created xsi:type="dcterms:W3CDTF">2026-08-08T07:17:48Z</dcterms:created>
  <dcterms:modified xsi:type="dcterms:W3CDTF">2026-08-08T07:17:48Z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