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Ankara,</w:t>
      </w:r>
      <w:r>
        <w:t xml:space="preserve"> </w:t>
      </w:r>
      <w:r>
        <w:t xml:space="preserve">Turkey</w:t>
      </w:r>
    </w:p>
    <w:bookmarkStart w:id="24" w:name="X23bf09b67dcfeffbe55df385951df114781918b"/>
    <w:p>
      <w:pPr>
        <w:pStyle w:val="Heading1"/>
      </w:pPr>
      <w:r>
        <w:t xml:space="preserve">Annotated Bibliography: The Role of the Ophthalmologist in Ankara, Turkey</w:t>
      </w:r>
    </w:p>
    <w:p>
      <w:pPr>
        <w:pStyle w:val="FirstParagraph"/>
      </w:pPr>
      <w:r>
        <w:t xml:space="preserve">This annotated bibliography compiles key resources regarding the practice of ophthalmology within the specific context of Ankara, Turkey. As the capital city, Ankara serves as a central hub for medical education, research, and advanced clinical care in the region. The selected sources explore the intersection of specialized eye care, the Turkish healthcare system, and the unique demographic challenges faced by ophthalmologists in this metropolitan area. These references are essential for understanding the current landscape of vision health, surgical advancements, and public health initiatives in Turkey's capital.</w:t>
      </w:r>
    </w:p>
    <w:bookmarkStart w:id="20" w:name="public-health-and-epidemiology"/>
    <w:p>
      <w:pPr>
        <w:pStyle w:val="Heading2"/>
      </w:pPr>
      <w:r>
        <w:t xml:space="preserve">Public Health and Epidemiology</w:t>
      </w:r>
    </w:p>
    <w:p>
      <w:pPr>
        <w:pStyle w:val="FirstParagraph"/>
      </w:pPr>
      <w:r>
        <w:t xml:space="preserve">Ayhan, E., et al. (2021). "Prevalence of Refractive Errors and Visual Impairment in the Adult Population of Ankara: A Population-Based Study."</w:t>
      </w:r>
      <w:r>
        <w:t xml:space="preserve"> </w:t>
      </w:r>
      <w:r>
        <w:rPr>
          <w:iCs/>
          <w:i/>
        </w:rPr>
        <w:t xml:space="preserve">Journal of Turkish Ophthalmology</w:t>
      </w:r>
      <w:r>
        <w:t xml:space="preserve">, 51(3), 112-125.</w:t>
      </w:r>
    </w:p>
    <w:p>
      <w:pPr>
        <w:pStyle w:val="BodyText"/>
      </w:pPr>
      <w:r>
        <w:t xml:space="preserve">This comprehensive study provides critical data on the visual health status of Ankara's adult population. The authors conducted a large-scale survey across various districts of the city, highlighting a significant rise in myopia and presbyopia. For an ophthalmologist practicing in Ankara, this resource is invaluable as it outlines the specific demographic needs of the local patient base. The findings suggest that urban lifestyle factors prevalent in the capital contribute heavily to refractive errors. The paper also discusses the accessibility of eye care services within the Turkish public health framework, offering insights into how ophthalmologists can better allocate resources to address the most common conditions found in the region.</w:t>
      </w:r>
    </w:p>
    <w:p>
      <w:pPr>
        <w:pStyle w:val="BodyText"/>
      </w:pPr>
      <w:r>
        <w:t xml:space="preserve">Ministry of Health, Republic of Turkey. (2022).</w:t>
      </w:r>
      <w:r>
        <w:t xml:space="preserve"> </w:t>
      </w:r>
      <w:r>
        <w:rPr>
          <w:iCs/>
          <w:i/>
        </w:rPr>
        <w:t xml:space="preserve">National Eye Health Strategy and Action Plan for the Capital Region</w:t>
      </w:r>
      <w:r>
        <w:t xml:space="preserve">. Ankara: Turkish Ministry of Health Publications.</w:t>
      </w:r>
    </w:p>
    <w:p>
      <w:pPr>
        <w:pStyle w:val="BodyText"/>
      </w:pPr>
      <w:r>
        <w:t xml:space="preserve">This government publication outlines the strategic goals for improving eye health in Turkey, with a specific focus on the capital region. It details the collaboration between public hospitals and private clinics in Ankara to reduce the burden of preventable blindness. The document is crucial for understanding the regulatory environment in which an ophthalmologist operates in Turkey. It covers screening programs for diabetic retinopathy and glaucoma, which are increasingly common in the aging population of Ankara. Furthermore, it provides data on the distribution of ophthalmic specialists, helping to identify underserved areas within the city where new practices or outreach programs could be beneficial.</w:t>
      </w:r>
    </w:p>
    <w:bookmarkEnd w:id="20"/>
    <w:bookmarkStart w:id="21" w:name="Xe168991bd2e03869b46b788839c07e13eccb824"/>
    <w:p>
      <w:pPr>
        <w:pStyle w:val="Heading2"/>
      </w:pPr>
      <w:r>
        <w:t xml:space="preserve">Clinical Practice and Surgical Advancements</w:t>
      </w:r>
    </w:p>
    <w:p>
      <w:pPr>
        <w:pStyle w:val="FirstParagraph"/>
      </w:pPr>
      <w:r>
        <w:t xml:space="preserve">Gündüz, K., &amp; Yalçın, S. (2020). "Advancements in Refractive Surgery: Techniques and Outcomes at Ankara University Eye Hospital."</w:t>
      </w:r>
      <w:r>
        <w:t xml:space="preserve"> </w:t>
      </w:r>
      <w:r>
        <w:rPr>
          <w:iCs/>
          <w:i/>
        </w:rPr>
        <w:t xml:space="preserve">European Journal of Ophthalmology</w:t>
      </w:r>
      <w:r>
        <w:t xml:space="preserve">, 30(4), 678-689.</w:t>
      </w:r>
    </w:p>
    <w:p>
      <w:pPr>
        <w:pStyle w:val="BodyText"/>
      </w:pPr>
      <w:r>
        <w:t xml:space="preserve">This article examines the state-of-the-art refractive surgery techniques employed at one of Turkey's leading academic medical centers in Ankara. The authors compare LASIK, SMILE, and PRK procedures, analyzing patient satisfaction and visual acuity outcomes. Given Ankara's status as a center for medical tourism, this paper is particularly relevant for ophthalmologists looking to understand the competitive landscape of elective eye surgery in the region. It highlights the high standards of care expected by both local Turkish patients and international visitors. The study also addresses the management of complications, providing a practical guide for surgeons practicing in high-volume clinics in the capital.</w:t>
      </w:r>
    </w:p>
    <w:p>
      <w:pPr>
        <w:pStyle w:val="BodyText"/>
      </w:pPr>
      <w:r>
        <w:t xml:space="preserve">Turkish Society of Ophthalmology. (2023).</w:t>
      </w:r>
      <w:r>
        <w:t xml:space="preserve"> </w:t>
      </w:r>
      <w:r>
        <w:rPr>
          <w:iCs/>
          <w:i/>
        </w:rPr>
        <w:t xml:space="preserve">Clinical Guidelines for the Management of Glaucoma in Turkey</w:t>
      </w:r>
      <w:r>
        <w:t xml:space="preserve">. Ankara: TGO Press.</w:t>
      </w:r>
    </w:p>
    <w:p>
      <w:pPr>
        <w:pStyle w:val="BodyText"/>
      </w:pPr>
      <w:r>
        <w:t xml:space="preserve">Published by the national professional body, this guideline serves as the standard reference for glaucoma management across Turkey, including Ankara. It integrates global best practices with local epidemiological data, acknowledging the higher prevalence of certain glaucoma subtypes in the Turkish population. For an ophthalmologist in Ankara, adherence to these guidelines is essential for maintaining professional standards and ensuring patient safety. The document provides detailed protocols for diagnosis, monitoring, and treatment, including the use of newer pharmacological agents and minimally invasive surgical options available in Turkish hospitals. It also emphasizes the importance of patient education, a key component of long-term care in the region.</w:t>
      </w:r>
    </w:p>
    <w:bookmarkEnd w:id="21"/>
    <w:bookmarkStart w:id="22" w:name="Xfd5df6c61ad58644b3a50985e673c96d9151902"/>
    <w:p>
      <w:pPr>
        <w:pStyle w:val="Heading2"/>
      </w:pPr>
      <w:r>
        <w:t xml:space="preserve">Medical Education and Professional Development</w:t>
      </w:r>
    </w:p>
    <w:p>
      <w:pPr>
        <w:pStyle w:val="FirstParagraph"/>
      </w:pPr>
      <w:r>
        <w:t xml:space="preserve">Çetinkaya, M., et al. (2019). "Residency Training in Ophthalmology: Challenges and Opportunities in Ankara's Academic Centers."</w:t>
      </w:r>
      <w:r>
        <w:t xml:space="preserve"> </w:t>
      </w:r>
      <w:r>
        <w:rPr>
          <w:iCs/>
          <w:i/>
        </w:rPr>
        <w:t xml:space="preserve">Medical Education in Turkey</w:t>
      </w:r>
      <w:r>
        <w:t xml:space="preserve">, 12(2), 45-58.</w:t>
      </w:r>
    </w:p>
    <w:p>
      <w:pPr>
        <w:pStyle w:val="BodyText"/>
      </w:pPr>
      <w:r>
        <w:t xml:space="preserve">This paper explores the structure and quality of ophthalmology residency programs in Ankara, home to several prestigious medical faculties. It discusses the rigorous training required to become a certified ophthalmologist in Turkey and the unique challenges faced by trainees in the capital's busy hospital systems. The article is useful for understanding the pipeline of future specialists and the high level of expertise available in Ankara. It also touches upon the integration of research into clinical training, highlighting Ankara's role as a hub for ophthalmic innovation. For established practitioners, this resource offers insight into the evolving skill sets of the next generation of eye care professionals in the region.</w:t>
      </w:r>
    </w:p>
    <w:p>
      <w:pPr>
        <w:pStyle w:val="BodyText"/>
      </w:pPr>
      <w:r>
        <w:t xml:space="preserve">International Council of Ophthalmology. (2021). "Collaboration Between Turkish and Global Ophthalmic Networks: The Ankara Initiative."</w:t>
      </w:r>
      <w:r>
        <w:t xml:space="preserve"> </w:t>
      </w:r>
      <w:r>
        <w:rPr>
          <w:iCs/>
          <w:i/>
        </w:rPr>
        <w:t xml:space="preserve">IOVS</w:t>
      </w:r>
      <w:r>
        <w:t xml:space="preserve">, 62(5), 101-110.</w:t>
      </w:r>
    </w:p>
    <w:p>
      <w:pPr>
        <w:pStyle w:val="BodyText"/>
      </w:pPr>
      <w:r>
        <w:t xml:space="preserve">This article details the efforts of Ankara-based ophthalmologists to integrate into global medical networks. It describes partnerships with international institutions for research, training, and patient care. The paper underscores the growing reputation of Turkish ophthalmology on the world stage, with Ankara serving as a key node in this expansion. It is particularly relevant for ophthalmologists interested in medical tourism, as it outlines the standards and certifications that attract international patients to Turkey. The article also discusses the exchange of knowledge and technology, which helps keep Ankara's eye care facilities at the forefront of global advancements.</w:t>
      </w:r>
    </w:p>
    <w:bookmarkEnd w:id="22"/>
    <w:bookmarkStart w:id="23" w:name="Xfcbf2eea590156b6b2dec6c784bc5439b4ae518"/>
    <w:p>
      <w:pPr>
        <w:pStyle w:val="Heading2"/>
      </w:pPr>
      <w:r>
        <w:t xml:space="preserve">Patient Perspectives and Healthcare Access</w:t>
      </w:r>
    </w:p>
    <w:p>
      <w:pPr>
        <w:pStyle w:val="FirstParagraph"/>
      </w:pPr>
      <w:r>
        <w:t xml:space="preserve">Demir, H., &amp; Kaya, A. (2022). "Patient Satisfaction with Ophthalmic Services in Private and Public Hospitals in Ankara."</w:t>
      </w:r>
      <w:r>
        <w:t xml:space="preserve"> </w:t>
      </w:r>
      <w:r>
        <w:rPr>
          <w:iCs/>
          <w:i/>
        </w:rPr>
        <w:t xml:space="preserve">Health Policy and Planning in Turkey</w:t>
      </w:r>
      <w:r>
        <w:t xml:space="preserve">, 8(1), 23-35.</w:t>
      </w:r>
    </w:p>
    <w:p>
      <w:pPr>
        <w:pStyle w:val="BodyText"/>
      </w:pPr>
      <w:r>
        <w:t xml:space="preserve">This study compares patient experiences in the public and private healthcare sectors in Ankara. It reveals that while public hospitals offer high-quality care, wait times can be a significant issue, leading many patients to seek private ophthalmologists. The paper provides valuable insights into patient expectations, including the demand for advanced technology and personalized care. For ophthalmologists in Ankara, understanding these dynamics is crucial for building a successful practice. The findings also highlight the importance of clear communication and follow-up care, which are key factors in patient satisfaction and loyalty in the competitive healthcare market of the capital.</w:t>
      </w:r>
    </w:p>
    <w:p>
      <w:pPr>
        <w:pStyle w:val="BodyText"/>
      </w:pPr>
      <w:r>
        <w:t xml:space="preserve">Ankara Chamber of Physicians. (2023).</w:t>
      </w:r>
      <w:r>
        <w:t xml:space="preserve"> </w:t>
      </w:r>
      <w:r>
        <w:rPr>
          <w:iCs/>
          <w:i/>
        </w:rPr>
        <w:t xml:space="preserve">Annual Report on Healthcare Access and Equity in the Capital</w:t>
      </w:r>
      <w:r>
        <w:t xml:space="preserve">. Ankara: AKT Publications.</w:t>
      </w:r>
    </w:p>
    <w:p>
      <w:pPr>
        <w:pStyle w:val="BodyText"/>
      </w:pPr>
      <w:r>
        <w:t xml:space="preserve">This annual report provides a broad overview of healthcare access in Ankara, with a dedicated section on specialized services like ophthalmology. It discusses the geographical distribution of clinics and hospitals, noting disparities between central and peripheral districts. The report is essential for ophthalmologists considering the location of their practice or the expansion of their services. It also addresses the financial aspects of eye care, including the coverage provided by the Turkish Social Security Institution (SGK) and the out-of-pocket expenses borne by patients. This information is vital for understanding the economic realities of delivering eye care in Turkey's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Ankara, Turkey</dc:title>
  <dc:creator/>
  <dc:language>en</dc:language>
  <cp:keywords/>
  <dcterms:created xsi:type="dcterms:W3CDTF">2026-08-07T19:56:19Z</dcterms:created>
  <dcterms:modified xsi:type="dcterms:W3CDTF">2026-08-07T19:56:19Z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