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Istanbul,</w:t>
      </w:r>
      <w:r>
        <w:t xml:space="preserve"> </w:t>
      </w:r>
      <w:r>
        <w:t xml:space="preserve">Turkey</w:t>
      </w:r>
    </w:p>
    <w:bookmarkStart w:id="24" w:name="X804b7a1c677d101406e51f0bca6420c47900937"/>
    <w:p>
      <w:pPr>
        <w:pStyle w:val="Heading1"/>
      </w:pPr>
      <w:r>
        <w:t xml:space="preserve">Annotated Bibliography: The Role and Practice of the Ophthalmologist in Istanbul, Turkey</w:t>
      </w:r>
    </w:p>
    <w:p>
      <w:pPr>
        <w:pStyle w:val="FirstParagraph"/>
      </w:pPr>
      <w:r>
        <w:t xml:space="preserve">This annotated bibliography compiles essential resources regarding the practice of ophthalmology within the specific context of Istanbul, Turkey. As a transcontinental metropolis bridging Europe and Asia, Istanbul serves as a critical hub for medical tourism and advanced healthcare delivery. The following entries examine the regulatory frameworks, clinical standards, technological advancements, and patient demographics relevant to the ophthalmologist operating in this unique environment. These sources provide a comprehensive overview for medical professionals, researchers, and healthcare administrators interested in the intersection of eye care and the Turkish healthcare system.</w:t>
      </w:r>
    </w:p>
    <w:bookmarkStart w:id="20" w:name="Xf8c719d2ef2d44dc8d18bff52a09f4554478458"/>
    <w:p>
      <w:pPr>
        <w:pStyle w:val="Heading2"/>
      </w:pPr>
      <w:r>
        <w:t xml:space="preserve">Regulatory Frameworks and Professional Standards</w:t>
      </w:r>
    </w:p>
    <w:p>
      <w:pPr>
        <w:pStyle w:val="FirstParagraph"/>
      </w:pPr>
      <w:r>
        <w:t xml:space="preserve">Turkish Medical Association (TMO). (2023).</w:t>
      </w:r>
      <w:r>
        <w:t xml:space="preserve"> </w:t>
      </w:r>
      <w:r>
        <w:rPr>
          <w:iCs/>
          <w:i/>
        </w:rPr>
        <w:t xml:space="preserve">Code of Medical Ethics and Professional Conduct for Specialists</w:t>
      </w:r>
      <w:r>
        <w:t xml:space="preserve">. Ankara: TMO Publications.</w:t>
      </w:r>
    </w:p>
    <w:p>
      <w:pPr>
        <w:pStyle w:val="BodyText"/>
      </w:pPr>
      <w:r>
        <w:t xml:space="preserve">This foundational document outlines the ethical obligations and professional standards required of all medical specialists in Turkey, including the ophthalmologist. For practitioners in Istanbul, this text is vital as it defines the legal boundaries of patient care, confidentiality, and informed consent. The code specifically addresses the complexities of treating international patients, a common scenario in Istanbul's medical tourism sector. It emphasizes the necessity for ophthalmologists to maintain high standards of clinical competence while navigating the cultural and linguistic diversity of the city. This source is essential for understanding the legal responsibilities of eye care providers in the Turkish jurisdiction.</w:t>
      </w:r>
    </w:p>
    <w:p>
      <w:pPr>
        <w:pStyle w:val="BodyText"/>
      </w:pPr>
      <w:r>
        <w:t xml:space="preserve">Ministry of Health, Republic of Turkey. (2022).</w:t>
      </w:r>
      <w:r>
        <w:t xml:space="preserve"> </w:t>
      </w:r>
      <w:r>
        <w:rPr>
          <w:iCs/>
          <w:i/>
        </w:rPr>
        <w:t xml:space="preserve">Regulations on the Establishment and Operation of Private Hospitals and Clinics</w:t>
      </w:r>
      <w:r>
        <w:t xml:space="preserve">. Official Gazette of the Republic of Turkey.</w:t>
      </w:r>
    </w:p>
    <w:p>
      <w:pPr>
        <w:pStyle w:val="BodyText"/>
      </w:pPr>
      <w:r>
        <w:t xml:space="preserve">This regulatory text details the infrastructure and operational requirements for healthcare facilities in Turkey. For an ophthalmologist establishing a practice in Istanbul, this document is critical. It specifies the necessary equipment standards for eye surgery centers, staffing ratios, and hygiene protocols. Given Istanbul's status as a leading destination for refractive surgery and cataract treatment, these regulations ensure that clinics meet international safety benchmarks. The document provides insight into the bureaucratic processes required to operate a specialized eye clinic in one of the world's most populous cities, highlighting the rigorous oversight applied to medical facilities in the region.</w:t>
      </w:r>
    </w:p>
    <w:bookmarkEnd w:id="20"/>
    <w:bookmarkStart w:id="21" w:name="clinical-practice-and-medical-tourism"/>
    <w:p>
      <w:pPr>
        <w:pStyle w:val="Heading2"/>
      </w:pPr>
      <w:r>
        <w:t xml:space="preserve">Clinical Practice and Medical Tourism</w:t>
      </w:r>
    </w:p>
    <w:p>
      <w:pPr>
        <w:pStyle w:val="FirstParagraph"/>
      </w:pPr>
      <w:r>
        <w:t xml:space="preserve">Yilmaz, H., &amp; Kaya, S. (2021). "The Impact of Medical Tourism on Ophthalmic Services in Istanbul: A Retrospective Analysis."</w:t>
      </w:r>
      <w:r>
        <w:t xml:space="preserve"> </w:t>
      </w:r>
      <w:r>
        <w:rPr>
          <w:iCs/>
          <w:i/>
        </w:rPr>
        <w:t xml:space="preserve">Journal of Turkish Ophthalmology</w:t>
      </w:r>
      <w:r>
        <w:t xml:space="preserve">, 51(4), 210-225.</w:t>
      </w:r>
    </w:p>
    <w:p>
      <w:pPr>
        <w:pStyle w:val="BodyText"/>
      </w:pPr>
      <w:r>
        <w:t xml:space="preserve">This peer-reviewed article provides a statistical analysis of the influx of international patients seeking ophthalmic care in Istanbul. The authors examine trends in LASIK, SMILE, and cataract surgeries over a five-year period. The study highlights how the ophthalmologist in Istanbul must adapt to a multicultural patient base, often requiring multilingual communication skills and culturally sensitive care models. The data presented underscores the economic significance of eye care in the city's medical tourism industry. This source is valuable for understanding the market dynamics and patient expectations that define modern ophthalmic practice in Istanbul.</w:t>
      </w:r>
    </w:p>
    <w:p>
      <w:pPr>
        <w:pStyle w:val="BodyText"/>
      </w:pPr>
      <w:r>
        <w:t xml:space="preserve">Istanbul University Cerrahpasa Faculty of Medicine. (2023).</w:t>
      </w:r>
      <w:r>
        <w:t xml:space="preserve"> </w:t>
      </w:r>
      <w:r>
        <w:rPr>
          <w:iCs/>
          <w:i/>
        </w:rPr>
        <w:t xml:space="preserve">Annual Report on Ophthalmology Department Activities and Research</w:t>
      </w:r>
      <w:r>
        <w:t xml:space="preserve">. Istanbul: IUC Press.</w:t>
      </w:r>
    </w:p>
    <w:p>
      <w:pPr>
        <w:pStyle w:val="BodyText"/>
      </w:pPr>
      <w:r>
        <w:t xml:space="preserve">As one of the oldest and most prestigious medical institutions in Turkey, the Cerrahpasa Faculty of Medicine sets a benchmark for ophthalmic education and research. This annual report details the clinical outcomes, surgical volumes, and academic contributions of its ophthalmology department. It serves as a reference for the high level of expertise available in Istanbul. The report emphasizes the integration of academic research with clinical practice, showcasing how Istanbul-based ophthalmologists contribute to global knowledge in areas such as glaucoma management and retinal diseases. It is a key resource for understanding the academic rigor underpinning eye care in the city.</w:t>
      </w:r>
    </w:p>
    <w:bookmarkEnd w:id="21"/>
    <w:bookmarkStart w:id="22" w:name="X78540229a490f1e439b46560b2d51097f82dfa1"/>
    <w:p>
      <w:pPr>
        <w:pStyle w:val="Heading2"/>
      </w:pPr>
      <w:r>
        <w:t xml:space="preserve">Technological Advancements and Specialized Care</w:t>
      </w:r>
    </w:p>
    <w:p>
      <w:pPr>
        <w:pStyle w:val="FirstParagraph"/>
      </w:pPr>
      <w:r>
        <w:t xml:space="preserve">Demir, A., &amp; Ozkan, B. (2022). "Adoption of Femtosecond Laser Technology in Refractive Surgery Centers in Istanbul."</w:t>
      </w:r>
      <w:r>
        <w:t xml:space="preserve"> </w:t>
      </w:r>
      <w:r>
        <w:rPr>
          <w:iCs/>
          <w:i/>
        </w:rPr>
        <w:t xml:space="preserve">European Journal of Ophthalmology</w:t>
      </w:r>
      <w:r>
        <w:t xml:space="preserve">, 32(2), 145-158.</w:t>
      </w:r>
    </w:p>
    <w:p>
      <w:pPr>
        <w:pStyle w:val="BodyText"/>
      </w:pPr>
      <w:r>
        <w:t xml:space="preserve">This study investigates the rapid adoption of advanced laser technologies in Istanbul's private ophthalmology clinics. The authors argue that the competitive nature of the Istanbul market has accelerated the integration of state-of-the-art equipment, such as femtosecond lasers, into routine practice. For the ophthalmologist, this implies a continuous need for technical training and adaptation to new surgical modalities. The article provides evidence that Istanbul is at the forefront of technological innovation in eye care within the region. It is a crucial read for professionals interested in the technological landscape of Turkish ophthalmology.</w:t>
      </w:r>
    </w:p>
    <w:p>
      <w:pPr>
        <w:pStyle w:val="BodyText"/>
      </w:pPr>
      <w:r>
        <w:t xml:space="preserve">Turkish Society of Ophthalmology (TGO). (2023).</w:t>
      </w:r>
      <w:r>
        <w:t xml:space="preserve"> </w:t>
      </w:r>
      <w:r>
        <w:rPr>
          <w:iCs/>
          <w:i/>
        </w:rPr>
        <w:t xml:space="preserve">Clinical Guidelines for the Management of Diabetic Retinopathy</w:t>
      </w:r>
      <w:r>
        <w:t xml:space="preserve">. Istanbul: TGO Publications.</w:t>
      </w:r>
    </w:p>
    <w:p>
      <w:pPr>
        <w:pStyle w:val="BodyText"/>
      </w:pPr>
      <w:r>
        <w:t xml:space="preserve">With a rising prevalence of diabetes in Turkey, this guideline is of paramount importance for ophthalmologists practicing in Istanbul. The document provides standardized protocols for screening, diagnosis, and treatment of diabetic eye diseases. It reflects the collaborative efforts of leading specialists in the country to improve patient outcomes. The guidelines are tailored to the Turkish healthcare system, considering insurance coverage and referral pathways specific to the region. This resource ensures that ophthalmologists in Istanbul are equipped with evidence-based strategies to manage one of the most common causes of vision loss in the population.</w:t>
      </w:r>
    </w:p>
    <w:bookmarkEnd w:id="22"/>
    <w:bookmarkStart w:id="23" w:name="Xc4ce32f6d92ebf658106f813c27e0a6affa41ac"/>
    <w:p>
      <w:pPr>
        <w:pStyle w:val="Heading2"/>
      </w:pPr>
      <w:r>
        <w:t xml:space="preserve">Public Health and Demographic Considerations</w:t>
      </w:r>
    </w:p>
    <w:p>
      <w:pPr>
        <w:pStyle w:val="FirstParagraph"/>
      </w:pPr>
      <w:r>
        <w:t xml:space="preserve">Public Health Institute of Turkey. (2022).</w:t>
      </w:r>
      <w:r>
        <w:t xml:space="preserve"> </w:t>
      </w:r>
      <w:r>
        <w:rPr>
          <w:iCs/>
          <w:i/>
        </w:rPr>
        <w:t xml:space="preserve">National Eye Health Survey: Prevalence and Risk Factors</w:t>
      </w:r>
      <w:r>
        <w:t xml:space="preserve">. Ankara: Ministry of Health.</w:t>
      </w:r>
    </w:p>
    <w:p>
      <w:pPr>
        <w:pStyle w:val="BodyText"/>
      </w:pPr>
      <w:r>
        <w:t xml:space="preserve">This comprehensive survey offers demographic data on eye health across Turkey, with specific breakdowns for major metropolitan areas like Istanbul. It highlights the burden of refractive errors, cataracts, and age-related macular degeneration in the urban population. For the ophthalmologist, this data is essential for anticipating patient needs and planning public health interventions. The report also addresses disparities in access to eye care between different socioeconomic groups within Istanbul. Understanding these demographic trends allows practitioners to tailor their services to the specific health profile of the city's diverse residents.</w:t>
      </w:r>
    </w:p>
    <w:p>
      <w:pPr>
        <w:pStyle w:val="BodyText"/>
      </w:pPr>
      <w:r>
        <w:t xml:space="preserve">Aksoy, M., &amp; Cakir, O. (2021). "Challenges in Pediatric Ophthalmology in Urban Turkey: A Case Study of Istanbul."</w:t>
      </w:r>
      <w:r>
        <w:t xml:space="preserve"> </w:t>
      </w:r>
      <w:r>
        <w:rPr>
          <w:iCs/>
          <w:i/>
        </w:rPr>
        <w:t xml:space="preserve">Journal of Pediatric Ophthalmology and Strabismus</w:t>
      </w:r>
      <w:r>
        <w:t xml:space="preserve">, 58(3), 170-178.</w:t>
      </w:r>
    </w:p>
    <w:p>
      <w:pPr>
        <w:pStyle w:val="BodyText"/>
      </w:pPr>
      <w:r>
        <w:t xml:space="preserve">This article focuses on the unique challenges faced by ophthalmologists specializing in pediatric care in Istanbul. It discusses issues such as late diagnosis of amblyopia and the impact of urban lifestyle on children's vision. The authors propose strategies for improving early detection and parental education within the Turkish cultural context. This source is particularly relevant for specialists aiming to address the eye health needs of younger populations in the city. It provides a nuanced view of how social and environmental factors in Istanbul influence pediatric ophthalmic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Istanbul, Turkey</dc:title>
  <dc:creator/>
  <dc:language>en</dc:language>
  <cp:keywords/>
  <dcterms:created xsi:type="dcterms:W3CDTF">2026-08-07T04:16:07Z</dcterms:created>
  <dcterms:modified xsi:type="dcterms:W3CDTF">2026-08-07T04:16:07Z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