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19200062008c772a635cd018276b79f1d8bb334"/>
    <w:p>
      <w:pPr>
        <w:pStyle w:val="Heading1"/>
      </w:pPr>
      <w:r>
        <w:t xml:space="preserve">Annotated Bibliography: The Role and Practice of the Ophthalmologist in London, United Kingdom</w:t>
      </w:r>
    </w:p>
    <w:p>
      <w:pPr>
        <w:pStyle w:val="FirstParagraph"/>
      </w:pPr>
      <w:r>
        <w:t xml:space="preserve">This annotated bibliography compiles essential resources regarding the profession of the ophthalmologist within the specific context of London, United Kingdom. It covers clinical guidelines, regulatory frameworks, demographic challenges, and technological advancements relevant to eye care in the capital.</w:t>
      </w:r>
    </w:p>
    <w:bookmarkStart w:id="20" w:name="regulatory-and-professional-frameworks"/>
    <w:p>
      <w:pPr>
        <w:pStyle w:val="Heading2"/>
      </w:pPr>
      <w:r>
        <w:t xml:space="preserve">Regulatory and Professional Frameworks</w:t>
      </w:r>
    </w:p>
    <w:p>
      <w:pPr>
        <w:pStyle w:val="FirstParagraph"/>
      </w:pPr>
      <w:r>
        <w:t xml:space="preserve">General Medical Council (GMC). (2024).</w:t>
      </w:r>
      <w:r>
        <w:t xml:space="preserve"> </w:t>
      </w:r>
      <w:r>
        <w:rPr>
          <w:iCs/>
          <w:i/>
        </w:rPr>
        <w:t xml:space="preserve">Good Medical Practice</w:t>
      </w:r>
      <w:r>
        <w:t xml:space="preserve">. London: GMC.</w:t>
      </w:r>
    </w:p>
    <w:p>
      <w:pPr>
        <w:pStyle w:val="BodyText"/>
      </w:pPr>
      <w:r>
        <w:t xml:space="preserve">This foundational document outlines the standards of professional conduct expected of all doctors in the United Kingdom, including ophthalmologists practicing in London. It emphasizes patient safety, communication, and professional boundaries. For an ophthalmologist in London, this text is critical for navigating the high-pressure environment of both NHS and private sectors. It provides the ethical baseline for handling sensitive patient data, obtaining informed consent for complex procedures like cataract surgery or retinal interventions, and maintaining professional integrity. The document is indispensable for understanding the legal and ethical obligations that govern medical practice in the UK capital.</w:t>
      </w:r>
    </w:p>
    <w:p>
      <w:pPr>
        <w:pStyle w:val="BodyText"/>
      </w:pPr>
      <w:r>
        <w:t xml:space="preserve">Royal College of Ophthalmologists (RCOphth). (2023).</w:t>
      </w:r>
      <w:r>
        <w:t xml:space="preserve"> </w:t>
      </w:r>
      <w:r>
        <w:rPr>
          <w:iCs/>
          <w:i/>
        </w:rPr>
        <w:t xml:space="preserve">Training Curriculum for Ophthalmology</w:t>
      </w:r>
      <w:r>
        <w:t xml:space="preserve">. London: RCOphth.</w:t>
      </w:r>
    </w:p>
    <w:p>
      <w:pPr>
        <w:pStyle w:val="BodyText"/>
      </w:pPr>
      <w:r>
        <w:t xml:space="preserve">Published by the Royal College of Ophthalmologists, this curriculum defines the competencies required for ophthalmologists training and practicing in the United Kingdom. It details the progression from foundation years to consultant level, with specific emphasis on subspecialties such as cornea, glaucoma, and neuro-ophthalmology. For London-based practitioners, this document is vital as the city hosts many of the UK's leading teaching hospitals. It ensures that ophthalmologists in London are equipped with the latest clinical skills and knowledge, aligning local training standards with national expectations. It also highlights the importance of multidisciplinary working, which is crucial in London's complex healthcare ecosystem.</w:t>
      </w:r>
    </w:p>
    <w:bookmarkEnd w:id="20"/>
    <w:bookmarkStart w:id="21" w:name="clinical-guidelines-and-best-practices"/>
    <w:p>
      <w:pPr>
        <w:pStyle w:val="Heading2"/>
      </w:pPr>
      <w:r>
        <w:t xml:space="preserve">Clinical Guidelines and Best Practices</w:t>
      </w:r>
    </w:p>
    <w:p>
      <w:pPr>
        <w:pStyle w:val="FirstParagraph"/>
      </w:pPr>
      <w:r>
        <w:t xml:space="preserve">National Institute for Health and Care Excellence (NICE). (2022).</w:t>
      </w:r>
      <w:r>
        <w:t xml:space="preserve"> </w:t>
      </w:r>
      <w:r>
        <w:rPr>
          <w:iCs/>
          <w:i/>
        </w:rPr>
        <w:t xml:space="preserve">Cataract Surgery in Adults: Diagnosis and Management</w:t>
      </w:r>
      <w:r>
        <w:t xml:space="preserve"> </w:t>
      </w:r>
      <w:r>
        <w:t xml:space="preserve">(NG123). London: NICE.</w:t>
      </w:r>
    </w:p>
    <w:p>
      <w:pPr>
        <w:pStyle w:val="BodyText"/>
      </w:pPr>
      <w:r>
        <w:t xml:space="preserve">This guideline provides evidence-based recommendations for the diagnosis and management of cataracts, a condition prevalent among London's aging population. It outlines criteria for referral, surgical timing, and post-operative care. For ophthalmologists in London, adhering to NICE guidelines is essential for maintaining high standards of care within the NHS. The document addresses resource allocation and patient outcomes, which are particularly relevant in a busy metropolitan setting like London. It also discusses the use of premium intraocular lenses, a topic of growing interest in London's private ophthalmology sector. This resource is a key reference for ensuring consistent, high-quality care across diverse London healthcare providers.</w:t>
      </w:r>
    </w:p>
    <w:p>
      <w:pPr>
        <w:pStyle w:val="BodyText"/>
      </w:pPr>
      <w:r>
        <w:t xml:space="preserve">Royal National Institute of Blind People (RNIB). (2023).</w:t>
      </w:r>
      <w:r>
        <w:t xml:space="preserve"> </w:t>
      </w:r>
      <w:r>
        <w:rPr>
          <w:iCs/>
          <w:i/>
        </w:rPr>
        <w:t xml:space="preserve">Eye Health in the UK: A Report on Vision Loss and Prevention</w:t>
      </w:r>
      <w:r>
        <w:t xml:space="preserve">. London: RNIB.</w:t>
      </w:r>
    </w:p>
    <w:p>
      <w:pPr>
        <w:pStyle w:val="BodyText"/>
      </w:pPr>
      <w:r>
        <w:t xml:space="preserve">This report by the RNIB provides comprehensive data on vision loss in the United Kingdom, with specific insights into London's demographics. It highlights the impact of conditions like diabetic retinopathy and age-related macular degeneration, which are significant public health concerns in the capital. For ophthalmologists in London, this document is crucial for understanding the epidemiological landscape and tailoring preventive strategies. It also discusses the social determinants of health affecting eye care access in different London boroughs. The report underscores the need for targeted interventions and community engagement, making it a valuable resource for ophthalmologists involved in public health initiatives in London.</w:t>
      </w:r>
    </w:p>
    <w:bookmarkEnd w:id="21"/>
    <w:bookmarkStart w:id="22" w:name="technological-advancements-and-research"/>
    <w:p>
      <w:pPr>
        <w:pStyle w:val="Heading2"/>
      </w:pPr>
      <w:r>
        <w:t xml:space="preserve">Technological Advancements and Research</w:t>
      </w:r>
    </w:p>
    <w:p>
      <w:pPr>
        <w:pStyle w:val="FirstParagraph"/>
      </w:pPr>
      <w:r>
        <w:t xml:space="preserve">Moorfields Eye Hospital NHS Foundation Trust. (2024).</w:t>
      </w:r>
      <w:r>
        <w:t xml:space="preserve"> </w:t>
      </w:r>
      <w:r>
        <w:rPr>
          <w:iCs/>
          <w:i/>
        </w:rPr>
        <w:t xml:space="preserve">Annual Report on Ophthalmic Innovation and Research</w:t>
      </w:r>
      <w:r>
        <w:t xml:space="preserve">. London: Moorfields.</w:t>
      </w:r>
    </w:p>
    <w:p>
      <w:pPr>
        <w:pStyle w:val="BodyText"/>
      </w:pPr>
      <w:r>
        <w:t xml:space="preserve">As one of the world's leading eye hospitals, Moorfields in London is at the forefront of ophthalmic research and innovation. This annual report details advancements in surgical techniques, imaging technologies, and genetic therapies. For ophthalmologists practicing in London, this document is a key source of cutting-edge information. It highlights collaborations with academic institutions and industry partners, reflecting the dynamic research environment in the UK capital. The report also discusses the implementation of artificial intelligence in diagnostics, a rapidly evolving field with significant implications for London's ophthalmology practice. It serves as an inspiration and a practical guide for integrating new technologies into clinical care.</w:t>
      </w:r>
    </w:p>
    <w:p>
      <w:pPr>
        <w:pStyle w:val="BodyText"/>
      </w:pPr>
      <w:r>
        <w:t xml:space="preserve">British Journal of Ophthalmology (BJO). (2023).</w:t>
      </w:r>
      <w:r>
        <w:t xml:space="preserve"> </w:t>
      </w:r>
      <w:r>
        <w:rPr>
          <w:iCs/>
          <w:i/>
        </w:rPr>
        <w:t xml:space="preserve">Special Issue: Ophthalmology in Urban Environments</w:t>
      </w:r>
      <w:r>
        <w:t xml:space="preserve">. London: BMJ Publishing Group.</w:t>
      </w:r>
    </w:p>
    <w:p>
      <w:pPr>
        <w:pStyle w:val="BodyText"/>
      </w:pPr>
      <w:r>
        <w:t xml:space="preserve">This special issue of the BJO focuses on the unique challenges and opportunities of practicing ophthalmology in urban settings like London. It includes articles on managing high patient volumes, addressing health inequalities, and leveraging digital health solutions. For ophthalmologists in London, this collection of peer-reviewed articles provides valuable insights into optimizing practice in a metropolitan context. It also features case studies and research from London-based institutions, offering practical examples of successful interventions. The issue is particularly relevant for understanding how to adapt clinical services to meet the diverse needs of London's multicultural population.</w:t>
      </w:r>
    </w:p>
    <w:bookmarkEnd w:id="22"/>
    <w:bookmarkStart w:id="23" w:name="public-health-and-policy"/>
    <w:p>
      <w:pPr>
        <w:pStyle w:val="Heading2"/>
      </w:pPr>
      <w:r>
        <w:t xml:space="preserve">Public Health and Policy</w:t>
      </w:r>
    </w:p>
    <w:p>
      <w:pPr>
        <w:pStyle w:val="FirstParagraph"/>
      </w:pPr>
      <w:r>
        <w:t xml:space="preserve">NHS England. (2023).</w:t>
      </w:r>
      <w:r>
        <w:t xml:space="preserve"> </w:t>
      </w:r>
      <w:r>
        <w:rPr>
          <w:iCs/>
          <w:i/>
        </w:rPr>
        <w:t xml:space="preserve">Long Term Plan for Eye Care Services</w:t>
      </w:r>
      <w:r>
        <w:t xml:space="preserve">. London: NHS England.</w:t>
      </w:r>
    </w:p>
    <w:p>
      <w:pPr>
        <w:pStyle w:val="BodyText"/>
      </w:pPr>
      <w:r>
        <w:t xml:space="preserve">This strategic document outlines the future direction of eye care services in the United Kingdom, with specific implications for London. It addresses workforce planning, service integration, and the use of technology to improve patient outcomes. For ophthalmologists in London, this plan is essential for understanding policy changes that may affect their practice. It emphasizes the need for proactive care models and better coordination between primary and secondary care. The document also highlights the importance of addressing health disparities, which are particularly pronounced in London. It provides a roadmap for ophthalmologists to contribute to the development of sustainable, high-quality eye care services in the capital.</w:t>
      </w:r>
    </w:p>
    <w:p>
      <w:pPr>
        <w:pStyle w:val="BodyText"/>
      </w:pPr>
      <w:r>
        <w:t xml:space="preserve">Public Health England (PHE). (2022).</w:t>
      </w:r>
      <w:r>
        <w:t xml:space="preserve"> </w:t>
      </w:r>
      <w:r>
        <w:rPr>
          <w:iCs/>
          <w:i/>
        </w:rPr>
        <w:t xml:space="preserve">Diabetes and Eye Health: A Guide for Healthcare Professionals</w:t>
      </w:r>
      <w:r>
        <w:t xml:space="preserve">. London: PHE.</w:t>
      </w:r>
    </w:p>
    <w:p>
      <w:pPr>
        <w:pStyle w:val="BodyText"/>
      </w:pPr>
      <w:r>
        <w:t xml:space="preserve">This guide by Public Health England focuses on the management of diabetic eye disease, a major cause of vision loss in the United Kingdom. It provides practical advice for ophthalmologists on screening, diagnosis, and treatment. For London-based practitioners, this document is particularly relevant due to the high prevalence of diabetes in the city. It also discusses the importance of multidisciplinary teams and patient education. The guide is a valuable resource for ophthalmologists seeking to improve outcomes for diabetic patients in London, aligning clinical practice with public health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London, United Kingdom</dc:title>
  <dc:creator/>
  <dc:language>en</dc:language>
  <cp:keywords/>
  <dcterms:created xsi:type="dcterms:W3CDTF">2026-08-07T09:14:54Z</dcterms:created>
  <dcterms:modified xsi:type="dcterms:W3CDTF">2026-08-07T09:14:54Z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