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589665e5e8fc6bc21faa4aafb3101c2c595bcc0"/>
    <w:p>
      <w:pPr>
        <w:pStyle w:val="Heading1"/>
      </w:pPr>
      <w:r>
        <w:t xml:space="preserve">Annotated Bibliography: The Role of the Ophthalmologist in Manchester, United Kingdom</w:t>
      </w:r>
    </w:p>
    <w:p>
      <w:pPr>
        <w:pStyle w:val="FirstParagraph"/>
      </w:pPr>
      <w:r>
        <w:t xml:space="preserve">This annotated bibliography compiles key resources regarding the practice, training, and clinical landscape of ophthalmology within Manchester, United Kingdom. As a major hub for medical research and clinical care in the North West of England, Manchester hosts several prominent institutions, including the Manchester Royal Eye Hospital and the University of Manchester. The following entries explore the specific challenges, advancements, and professional standards relevant to ophthalmologists operating in this region, covering topics from diabetic retinopathy screening to surgical innovation and postgraduate training.</w:t>
      </w:r>
    </w:p>
    <w:bookmarkStart w:id="22" w:name="Xa8534de9913fd4f8f2de69b8b6f5771457644cb"/>
    <w:p>
      <w:pPr>
        <w:pStyle w:val="Heading2"/>
      </w:pPr>
      <w:r>
        <w:t xml:space="preserve">Clinical Practice and Regional Health Challenges</w:t>
      </w:r>
    </w:p>
    <w:bookmarkStart w:id="20" w:name="X8a203d5f37ff3041305cfca029664aca529f898"/>
    <w:p>
      <w:pPr>
        <w:pStyle w:val="Heading3"/>
      </w:pPr>
      <w:r>
        <w:t xml:space="preserve">1. Diabetic Retinopathy Screening in North West England</w:t>
      </w:r>
    </w:p>
    <w:p>
      <w:pPr>
        <w:pStyle w:val="FirstParagraph"/>
      </w:pPr>
      <w:r>
        <w:t xml:space="preserve">National Institute for Health and Care Excellence (NICE). (2021).</w:t>
      </w:r>
      <w:r>
        <w:t xml:space="preserve"> </w:t>
      </w:r>
      <w:r>
        <w:rPr>
          <w:iCs/>
          <w:i/>
        </w:rPr>
        <w:t xml:space="preserve">Diabetic Retinopathy: Early Detection and Management</w:t>
      </w:r>
      <w:r>
        <w:t xml:space="preserve">. NICE Guidelines [NG100]. London: NICE.</w:t>
      </w:r>
    </w:p>
    <w:p>
      <w:pPr>
        <w:pStyle w:val="BodyText"/>
      </w:pPr>
      <w:r>
        <w:t xml:space="preserve">This guideline is fundamental for any ophthalmologist practicing in the United Kingdom, particularly in Manchester, where population density and diverse demographics present unique challenges in managing diabetic eye disease. The document outlines the protocols for screening, referral, and treatment that are strictly adhered to within the NHS Greater Manchester Integrated Care Board. It emphasizes the shift towards tele-ophthalmology and AI-assisted screening, a trend actively being implemented in Manchester's community eye care services. For a practitioner in this region, this text is essential for understanding the legal and clinical standards required to prevent avoidable blindness among the local diabetic population.</w:t>
      </w:r>
    </w:p>
    <w:bookmarkEnd w:id="20"/>
    <w:bookmarkStart w:id="21" w:name="cataract-surgery-standards-and-outcomes"/>
    <w:p>
      <w:pPr>
        <w:pStyle w:val="Heading3"/>
      </w:pPr>
      <w:r>
        <w:t xml:space="preserve">2. Cataract Surgery Standards and Outcomes</w:t>
      </w:r>
    </w:p>
    <w:p>
      <w:pPr>
        <w:pStyle w:val="FirstParagraph"/>
      </w:pPr>
      <w:r>
        <w:t xml:space="preserve">Royal College of Ophthalmologists. (2020).</w:t>
      </w:r>
      <w:r>
        <w:t xml:space="preserve"> </w:t>
      </w:r>
      <w:r>
        <w:rPr>
          <w:iCs/>
          <w:i/>
        </w:rPr>
        <w:t xml:space="preserve">Standards for Cataract Surgery</w:t>
      </w:r>
      <w:r>
        <w:t xml:space="preserve">. London: RCOphth.</w:t>
      </w:r>
    </w:p>
    <w:p>
      <w:pPr>
        <w:pStyle w:val="BodyText"/>
      </w:pPr>
      <w:r>
        <w:t xml:space="preserve">The Manchester Royal Eye Hospital is one of the busiest ophthalmology centers in the United Kingdom, performing a high volume of cataract extractions annually. This publication by the Royal College of Ophthalmologists sets the benchmark for surgical safety, patient selection, and post-operative care. It is particularly relevant to Manchester-based surgeons as it addresses the management of complex cases and the reduction of surgical site infections, which are critical metrics monitored by NHS England. The document provides a framework that aligns with the high-volume, high-efficiency model of care required in major urban centers like Manchester.</w:t>
      </w:r>
    </w:p>
    <w:bookmarkEnd w:id="21"/>
    <w:bookmarkEnd w:id="22"/>
    <w:bookmarkStart w:id="25" w:name="academic-research-and-innovation"/>
    <w:p>
      <w:pPr>
        <w:pStyle w:val="Heading2"/>
      </w:pPr>
      <w:r>
        <w:t xml:space="preserve">Academic Research and Innovation</w:t>
      </w:r>
    </w:p>
    <w:bookmarkStart w:id="23" w:name="the-manchester-eye-research-group"/>
    <w:p>
      <w:pPr>
        <w:pStyle w:val="Heading3"/>
      </w:pPr>
      <w:r>
        <w:t xml:space="preserve">3. The Manchester Eye Research Group</w:t>
      </w:r>
    </w:p>
    <w:p>
      <w:pPr>
        <w:pStyle w:val="FirstParagraph"/>
      </w:pPr>
      <w:r>
        <w:t xml:space="preserve">University of Manchester. (2022).</w:t>
      </w:r>
      <w:r>
        <w:t xml:space="preserve"> </w:t>
      </w:r>
      <w:r>
        <w:rPr>
          <w:iCs/>
          <w:i/>
        </w:rPr>
        <w:t xml:space="preserve">Annual Report: Manchester Eye Research Group</w:t>
      </w:r>
      <w:r>
        <w:t xml:space="preserve">. Manchester: University of Manchester.</w:t>
      </w:r>
    </w:p>
    <w:p>
      <w:pPr>
        <w:pStyle w:val="BodyText"/>
      </w:pPr>
      <w:r>
        <w:t xml:space="preserve">This report highlights the cutting-edge research conducted at the University of Manchester, which is deeply integrated with clinical practice at the Manchester Royal Eye Hospital. It details ongoing studies in retinal degeneration, glaucoma, and corneal transplantation. For an ophthalmologist in Manchester, this resource is invaluable as it bridges the gap between academic discovery and bedside application. It showcases how local clinicians contribute to global knowledge, offering opportunities for professional development and participation in clinical trials that are specific to the Manchester academic health science network.</w:t>
      </w:r>
    </w:p>
    <w:bookmarkEnd w:id="23"/>
    <w:bookmarkStart w:id="24" w:name="X6ebe0411f7c38514786e2f150bc56d657322809"/>
    <w:p>
      <w:pPr>
        <w:pStyle w:val="Heading3"/>
      </w:pPr>
      <w:r>
        <w:t xml:space="preserve">4. Artificial Intelligence in Ophthalmic Diagnostics</w:t>
      </w:r>
    </w:p>
    <w:p>
      <w:pPr>
        <w:pStyle w:val="FirstParagraph"/>
      </w:pPr>
      <w:r>
        <w:t xml:space="preserve">Ting, D. S. W., et al. (2019). "Artificial Intelligence in Ophthalmology: A Review."</w:t>
      </w:r>
      <w:r>
        <w:t xml:space="preserve"> </w:t>
      </w:r>
      <w:r>
        <w:rPr>
          <w:iCs/>
          <w:i/>
        </w:rPr>
        <w:t xml:space="preserve">Ophthalmology</w:t>
      </w:r>
      <w:r>
        <w:t xml:space="preserve">, 126(1), 1-10.</w:t>
      </w:r>
    </w:p>
    <w:p>
      <w:pPr>
        <w:pStyle w:val="BodyText"/>
      </w:pPr>
      <w:r>
        <w:t xml:space="preserve">While a global review, this article is highly pertinent to the United Kingdom's push towards digital health. Manchester has been a pilot site for several AI-driven diagnostic tools aimed at reducing waiting times for ophthalmology appointments. This paper provides the theoretical and clinical evidence base for these technologies. It is crucial for Manchester-based ophthalmologists to understand the capabilities and limitations of AI in diagnosing conditions like age-related macular degeneration and diabetic retinopathy, ensuring they can effectively integrate these tools into their workflow while maintaining patient safety and ethical standards.</w:t>
      </w:r>
    </w:p>
    <w:bookmarkEnd w:id="24"/>
    <w:bookmarkEnd w:id="25"/>
    <w:bookmarkStart w:id="28" w:name="professional-training-and-regulation"/>
    <w:p>
      <w:pPr>
        <w:pStyle w:val="Heading2"/>
      </w:pPr>
      <w:r>
        <w:t xml:space="preserve">Professional Training and Regulation</w:t>
      </w:r>
    </w:p>
    <w:bookmarkStart w:id="26" w:name="ophthalmology-training-in-the-north-west"/>
    <w:p>
      <w:pPr>
        <w:pStyle w:val="Heading3"/>
      </w:pPr>
      <w:r>
        <w:t xml:space="preserve">5. Ophthalmology Training in the North West</w:t>
      </w:r>
    </w:p>
    <w:p>
      <w:pPr>
        <w:pStyle w:val="FirstParagraph"/>
      </w:pPr>
      <w:r>
        <w:t xml:space="preserve">Health Education England North West. (2023).</w:t>
      </w:r>
      <w:r>
        <w:t xml:space="preserve"> </w:t>
      </w:r>
      <w:r>
        <w:rPr>
          <w:iCs/>
          <w:i/>
        </w:rPr>
        <w:t xml:space="preserve">Ophthalmology Specialty Training Curriculum and Handbook</w:t>
      </w:r>
      <w:r>
        <w:t xml:space="preserve">. Manchester: HEE North West.</w:t>
      </w:r>
    </w:p>
    <w:p>
      <w:pPr>
        <w:pStyle w:val="BodyText"/>
      </w:pPr>
      <w:r>
        <w:t xml:space="preserve">This document is the definitive guide for ophthalmology trainees in the North West Deanery, which includes Manchester. It outlines the competencies, assessments, and career progression pathways required to become a consultant ophthalmologist in the United Kingdom. Given Manchester's status as a major training hub, this handbook is essential for understanding the local expectations, rotation requirements, and educational resources available. It ensures that trainees are prepared for the diverse clinical environments found in Manchester's hospitals, from acute trauma centers to community clinics.</w:t>
      </w:r>
    </w:p>
    <w:bookmarkEnd w:id="26"/>
    <w:bookmarkStart w:id="27" w:name="X50b9f843ccd2263dadb078772343ee9cc6ce73f"/>
    <w:p>
      <w:pPr>
        <w:pStyle w:val="Heading3"/>
      </w:pPr>
      <w:r>
        <w:t xml:space="preserve">6. General Medical Council Guidelines for Ophthalmologists</w:t>
      </w:r>
    </w:p>
    <w:p>
      <w:pPr>
        <w:pStyle w:val="FirstParagraph"/>
      </w:pPr>
      <w:r>
        <w:t xml:space="preserve">General Medical Council. (2021).</w:t>
      </w:r>
      <w:r>
        <w:t xml:space="preserve"> </w:t>
      </w:r>
      <w:r>
        <w:rPr>
          <w:iCs/>
          <w:i/>
        </w:rPr>
        <w:t xml:space="preserve">Good Medical Practice</w:t>
      </w:r>
      <w:r>
        <w:t xml:space="preserve">. London: GMC.</w:t>
      </w:r>
    </w:p>
    <w:p>
      <w:pPr>
        <w:pStyle w:val="BodyText"/>
      </w:pPr>
      <w:r>
        <w:t xml:space="preserve">As the regulatory body for doctors in the United Kingdom, the GMC's guidelines are non-negotiable for all ophthalmologists, including those in Manchester. This document covers professionalism, communication, and safety. In the context of Manchester's large and multicultural population, the sections on communication and cultural competence are particularly relevant. It ensures that ophthalmologists provide equitable care to all patients, regardless of background, and adhere to the highest standards of ethical practice within the NHS framework.</w:t>
      </w:r>
    </w:p>
    <w:bookmarkEnd w:id="27"/>
    <w:bookmarkEnd w:id="28"/>
    <w:bookmarkStart w:id="31" w:name="public-health-and-community-care"/>
    <w:p>
      <w:pPr>
        <w:pStyle w:val="Heading2"/>
      </w:pPr>
      <w:r>
        <w:t xml:space="preserve">Public Health and Community Care</w:t>
      </w:r>
    </w:p>
    <w:bookmarkStart w:id="29" w:name="vision-health-in-urban-populations"/>
    <w:p>
      <w:pPr>
        <w:pStyle w:val="Heading3"/>
      </w:pPr>
      <w:r>
        <w:t xml:space="preserve">7. Vision Health in Urban Populations</w:t>
      </w:r>
    </w:p>
    <w:p>
      <w:pPr>
        <w:pStyle w:val="FirstParagraph"/>
      </w:pPr>
      <w:r>
        <w:t xml:space="preserve">Royal National Institute of Blind People (RNIB). (2022).</w:t>
      </w:r>
      <w:r>
        <w:t xml:space="preserve"> </w:t>
      </w:r>
      <w:r>
        <w:rPr>
          <w:iCs/>
          <w:i/>
        </w:rPr>
        <w:t xml:space="preserve">Vision Loss in the UK: A Report on Urban Challenges</w:t>
      </w:r>
      <w:r>
        <w:t xml:space="preserve">. London: RNIB.</w:t>
      </w:r>
    </w:p>
    <w:p>
      <w:pPr>
        <w:pStyle w:val="BodyText"/>
      </w:pPr>
      <w:r>
        <w:t xml:space="preserve">This report examines the prevalence and impact of vision loss in major UK cities, with specific data points relevant to Manchester. It highlights issues such as social isolation, employment barriers, and access to care for visually impaired individuals. For ophthalmologists in Manchester, this resource provides context for the social determinants of eye health. It encourages a holistic approach to patient care, emphasizing the importance of referral pathways to local support services and community organizations that assist patients in navigating life with vision impairment in an urban setting.</w:t>
      </w:r>
    </w:p>
    <w:bookmarkEnd w:id="29"/>
    <w:bookmarkStart w:id="30" w:name="nhs-greater-manchester-eye-care-strategy"/>
    <w:p>
      <w:pPr>
        <w:pStyle w:val="Heading3"/>
      </w:pPr>
      <w:r>
        <w:t xml:space="preserve">8. NHS Greater Manchester Eye Care Strategy</w:t>
      </w:r>
    </w:p>
    <w:p>
      <w:pPr>
        <w:pStyle w:val="FirstParagraph"/>
      </w:pPr>
      <w:r>
        <w:t xml:space="preserve">NHS Greater Manchester Integrated Care Board. (2023).</w:t>
      </w:r>
      <w:r>
        <w:t xml:space="preserve"> </w:t>
      </w:r>
      <w:r>
        <w:rPr>
          <w:iCs/>
          <w:i/>
        </w:rPr>
        <w:t xml:space="preserve">Eye Care Strategy 2023-2028</w:t>
      </w:r>
      <w:r>
        <w:t xml:space="preserve">. Manchester: NHS GM.</w:t>
      </w:r>
    </w:p>
    <w:p>
      <w:pPr>
        <w:pStyle w:val="BodyText"/>
      </w:pPr>
      <w:r>
        <w:t xml:space="preserve">This strategic document outlines the future direction of eye care services in Greater Manchester. It focuses on reducing health inequalities, improving access to urgent care, and integrating services across primary and secondary care settings. For ophthalmologists working in the region, this strategy is critical for understanding upcoming changes in service delivery, funding priorities, and collaborative initiatives. It reflects the local commitment to providing world-class eye care and offers a roadmap for how ophthalmologists can contribute to the broader public health goals of the United Kingdom's third-largest city.</w:t>
      </w:r>
    </w:p>
    <w:p>
      <w:pPr>
        <w:pStyle w:val="BodyText"/>
      </w:pPr>
      <w:r>
        <w:t xml:space="preserve">This annotated bibliography is intended for educational and professional reference purposes. It reflects the current landscape of ophthalmology in Manchester, United Kingdom, as of the latest available data.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Manchester, United Kingdom</dc:title>
  <dc:creator/>
  <dc:language>en</dc:language>
  <cp:keywords/>
  <dcterms:created xsi:type="dcterms:W3CDTF">2026-08-07T14:13:57Z</dcterms:created>
  <dcterms:modified xsi:type="dcterms:W3CDTF">2026-08-07T14:13:57Z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