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4" w:name="X0bd98a15bf0103d797ef9e29f81b8b83145f4c2"/>
    <w:p>
      <w:pPr>
        <w:pStyle w:val="Heading1"/>
      </w:pPr>
      <w:r>
        <w:t xml:space="preserve">Annotated Bibliography: Ophthalmology Practice in Los Angeles, United States</w:t>
      </w:r>
    </w:p>
    <w:p>
      <w:pPr>
        <w:pStyle w:val="FirstParagraph"/>
      </w:pPr>
      <w:r>
        <w:t xml:space="preserve">This annotated bibliography compiles essential resources regarding the practice of ophthalmology within the specific context of Los Angeles, California. As a major metropolitan hub in the United States, Los Angeles presents unique challenges and opportunities for eye care professionals, ranging from diverse demographic needs to advanced technological integration. The following entries provide a comprehensive overview of clinical standards, demographic considerations, and regulatory frameworks relevant to an ophthalmologist operating in this region.</w:t>
      </w:r>
    </w:p>
    <w:bookmarkStart w:id="20" w:name="Xb53a176672968e4fdcfa8bb7e528a22e991adb9"/>
    <w:p>
      <w:pPr>
        <w:pStyle w:val="Heading2"/>
      </w:pPr>
      <w:r>
        <w:t xml:space="preserve">Professional Standards and Clinical Guidelines</w:t>
      </w:r>
    </w:p>
    <w:p>
      <w:pPr>
        <w:pStyle w:val="FirstParagraph"/>
      </w:pPr>
      <w:r>
        <w:t xml:space="preserve">American Academy of Ophthalmology (AAO). (2023). Preferred Practice Pattern Guidelines. San Francisco, CA: AAO.</w:t>
      </w:r>
    </w:p>
    <w:p>
      <w:pPr>
        <w:pStyle w:val="BodyText"/>
      </w:pPr>
      <w:r>
        <w:t xml:space="preserve">The Preferred Practice Pattern (PPP) guidelines serve as the gold standard for clinical care in the United States. For an ophthalmologist in Los Angeles, adhering to these guidelines is critical not only for patient safety but also for legal protection in a litigious environment. This resource provides evidence-based recommendations for the diagnosis and management of common eye diseases, including glaucoma, diabetic retinopathy, and age-related macular degeneration. Given the high volume of patients in Los Angeles clinics, these guidelines assist practitioners in streamlining decision-making processes while ensuring that care meets the rigorous standards expected by both patients and insurance providers in California.</w:t>
      </w:r>
    </w:p>
    <w:p>
      <w:pPr>
        <w:pStyle w:val="BodyText"/>
      </w:pPr>
      <w:r>
        <w:t xml:space="preserve">California Medical Board. (2022). Medical Practice Act and Regulations. Sacramento, CA: State of California.</w:t>
      </w:r>
    </w:p>
    <w:p>
      <w:pPr>
        <w:pStyle w:val="BodyText"/>
      </w:pPr>
      <w:r>
        <w:t xml:space="preserve">Understanding state-specific regulations is paramount for any medical professional in the United States. This document outlines the legal requirements for medical licensure, scope of practice, and patient confidentiality in California. For an ophthalmologist in Los Angeles, this resource is vital for navigating the complex regulatory landscape, including specific requirements for telemedicine, which has seen increased adoption in the Los Angeles area. It also details the protocols for reporting medical errors and maintaining continuing medical education (CME) credits, ensuring that practitioners remain compliant with state laws while delivering high-quality eye care.</w:t>
      </w:r>
    </w:p>
    <w:bookmarkEnd w:id="20"/>
    <w:bookmarkStart w:id="21" w:name="X0096a04db0a9a5d3dcae534eea68c69eead3701"/>
    <w:p>
      <w:pPr>
        <w:pStyle w:val="Heading2"/>
      </w:pPr>
      <w:r>
        <w:t xml:space="preserve">Demographic and Epidemiological Considerations</w:t>
      </w:r>
    </w:p>
    <w:p>
      <w:pPr>
        <w:pStyle w:val="FirstParagraph"/>
      </w:pPr>
      <w:r>
        <w:t xml:space="preserve">Los Angeles County Department of Public Health. (2021). Health in Los Angeles County: A Community Health Assessment. Los Angeles, CA: LAC DPH.</w:t>
      </w:r>
    </w:p>
    <w:p>
      <w:pPr>
        <w:pStyle w:val="BodyText"/>
      </w:pPr>
      <w:r>
        <w:t xml:space="preserve">This comprehensive report provides critical data on the health status of Los Angeles County residents, including prevalence rates of chronic conditions that affect eye health, such as diabetes and hypertension. For an ophthalmologist, this data is invaluable for anticipating patient needs and tailoring preventive care strategies. The report highlights significant health disparities among different ethnic groups within Los Angeles, emphasizing the need for culturally competent care. By understanding the specific epidemiological trends in this region, eye care professionals can better allocate resources and develop targeted outreach programs to address vision loss in underserved communities.</w:t>
      </w:r>
    </w:p>
    <w:p>
      <w:pPr>
        <w:pStyle w:val="BodyText"/>
      </w:pPr>
      <w:r>
        <w:t xml:space="preserve">Centers for Disease Control and Prevention (CDC). (2020). Vision Health United States: National Report of Preventable Blindness and Vision Impairment. Atlanta, GA: U.S. Department of Health and Human Services.</w:t>
      </w:r>
    </w:p>
    <w:p>
      <w:pPr>
        <w:pStyle w:val="BodyText"/>
      </w:pPr>
      <w:r>
        <w:t xml:space="preserve">While this is a national report, it provides a macro-level perspective that is essential for understanding the broader context of eye care in the United States. The report details the leading causes of vision loss and blindness, offering insights into the burden of disease that ophthalmologists in Los Angeles are likely to encounter. It also highlights the importance of early detection and intervention, which is particularly relevant in a diverse urban setting like Los Angeles where access to care can vary significantly. This resource supports the development of public health initiatives aimed at reducing preventable vision loss and improving overall eye health outcomes.</w:t>
      </w:r>
    </w:p>
    <w:bookmarkEnd w:id="21"/>
    <w:bookmarkStart w:id="22" w:name="Xf24c6459db6ac1df15517e0e52c1b660c9c89a0"/>
    <w:p>
      <w:pPr>
        <w:pStyle w:val="Heading2"/>
      </w:pPr>
      <w:r>
        <w:t xml:space="preserve">Technological Advancements and Innovation</w:t>
      </w:r>
    </w:p>
    <w:p>
      <w:pPr>
        <w:pStyle w:val="FirstParagraph"/>
      </w:pPr>
      <w:r>
        <w:t xml:space="preserve">Journal of Cataract &amp; Refractive Surgery. (2023). Advances in Refractive Surgery Techniques. St. Louis, MO: American Society of Cataract and Refractive Surgery.</w:t>
      </w:r>
    </w:p>
    <w:p>
      <w:pPr>
        <w:pStyle w:val="BodyText"/>
      </w:pPr>
      <w:r>
        <w:t xml:space="preserve">Los Angeles is a hub for medical innovation, and staying abreast of the latest technological advancements is crucial for an ophthalmologist in this competitive market. This journal article reviews recent developments in refractive surgery, including femtosecond laser-assisted procedures and customized corneal ablation. For practitioners in Los Angeles, where patient expectations for visual outcomes are often high, these advancements offer opportunities to provide superior care and differentiate their practice. The article also discusses the integration of artificial intelligence in preoperative planning, a trend that is gaining traction in leading ophthalmology centers across the United States.</w:t>
      </w:r>
    </w:p>
    <w:p>
      <w:pPr>
        <w:pStyle w:val="BodyText"/>
      </w:pPr>
      <w:r>
        <w:t xml:space="preserve">Retina Today. (2022). Innovations in Retinal Imaging and Treatment. New York, NY: Retina Today Media.</w:t>
      </w:r>
    </w:p>
    <w:p>
      <w:pPr>
        <w:pStyle w:val="BodyText"/>
      </w:pPr>
      <w:r>
        <w:t xml:space="preserve">This publication focuses on the latest innovations in retinal imaging and treatment, which are particularly relevant for an ophthalmologist specializing in medical retina in Los Angeles. The article highlights the use of optical coherence tomography (OCT) and adaptive optics in diagnosing and monitoring retinal diseases. It also discusses new pharmacological treatments for conditions such as wet age-related macular degeneration and diabetic macular edema. Given the high prevalence of these conditions in the Los Angeles population, staying informed about these advancements is essential for providing cutting-edge care and improving patient outcomes.</w:t>
      </w:r>
    </w:p>
    <w:bookmarkEnd w:id="22"/>
    <w:bookmarkStart w:id="23" w:name="Xbfa68b4459b756f2b5894ac2851768914d8120f"/>
    <w:p>
      <w:pPr>
        <w:pStyle w:val="Heading2"/>
      </w:pPr>
      <w:r>
        <w:t xml:space="preserve">Practice Management and Business Considerations</w:t>
      </w:r>
    </w:p>
    <w:p>
      <w:pPr>
        <w:pStyle w:val="FirstParagraph"/>
      </w:pPr>
      <w:r>
        <w:t xml:space="preserve">American Academy of Ophthalmology (AAO). (2023). Practice Management Resources. San Francisco, CA: AAO.</w:t>
      </w:r>
    </w:p>
    <w:p>
      <w:pPr>
        <w:pStyle w:val="BodyText"/>
      </w:pPr>
      <w:r>
        <w:t xml:space="preserve">Running a successful ophthalmology practice in Los Angeles requires not only clinical expertise but also strong business acumen. This resource provides practical guidance on various aspects of practice management, including billing and coding, staffing, and marketing. For an ophthalmologist in Los Angeles, where the cost of doing business is high, these resources are invaluable for optimizing operational efficiency and maximizing revenue. The guide also addresses the challenges of navigating the complex insurance landscape in California, offering strategies for minimizing claim denials and ensuring timely reimbursement.</w:t>
      </w:r>
    </w:p>
    <w:p>
      <w:pPr>
        <w:pStyle w:val="BodyText"/>
      </w:pPr>
      <w:r>
        <w:t xml:space="preserve">California Optometric Association. (2021). Collaborative Care Models in Eye Health. Sacramento, CA: COA.</w:t>
      </w:r>
    </w:p>
    <w:p>
      <w:pPr>
        <w:pStyle w:val="BodyText"/>
      </w:pPr>
      <w:r>
        <w:t xml:space="preserve">This report explores the benefits of collaborative care models between ophthalmologists and optometrists in California. In a large and diverse market like Los Angeles, such collaborations can enhance patient access to care and improve overall eye health outcomes. The report provides case studies and best practices for establishing effective referral networks and shared care protocols. For an ophthalmologist, this resource offers insights into how to leverage partnerships with optometrists to expand their patient base and provide comprehensive eye care services. It also highlights the importance of clear communication and mutual respect in fostering successful collaborative relationships.</w:t>
      </w:r>
    </w:p>
    <w:p>
      <w:pPr>
        <w:pStyle w:val="BodyText"/>
      </w:pPr>
      <w:r>
        <w:t xml:space="preserve">This annotated bibliography is intended for informational purposes and is not a substitute for professional medical or legal advice. All information is based on publicly available resources as of the date of publication.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Los Angeles, United States</dc:title>
  <dc:creator/>
  <dc:language>en</dc:language>
  <cp:keywords/>
  <dcterms:created xsi:type="dcterms:W3CDTF">2026-08-07T05:33:11Z</dcterms:created>
  <dcterms:modified xsi:type="dcterms:W3CDTF">2026-08-07T05:33:11Z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