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Tashkent,</w:t>
      </w:r>
      <w:r>
        <w:t xml:space="preserve"> </w:t>
      </w:r>
      <w:r>
        <w:t xml:space="preserve">Uzbekistan</w:t>
      </w:r>
    </w:p>
    <w:bookmarkStart w:id="21" w:name="Xfc161ebb15aac95285d0f92b4d8d902635de5c7"/>
    <w:p>
      <w:pPr>
        <w:pStyle w:val="Heading1"/>
      </w:pPr>
      <w:r>
        <w:t xml:space="preserve">Annotated Bibliography: The Role of the Ophthalmologist in Tashkent, Uzbekistan</w:t>
      </w:r>
    </w:p>
    <w:p>
      <w:pPr>
        <w:pStyle w:val="FirstParagraph"/>
      </w:pPr>
      <w:r>
        <w:t xml:space="preserve">This annotated bibliography compiles essential resources regarding the practice of ophthalmology within the specific context of Tashkent, Uzbekistan. As the capital city and the primary hub for medical specialization in the nation, Tashkent presents a unique landscape for the ophthalmologist. The collection below addresses the epidemiological challenges of the region, the modernization of healthcare infrastructure, the integration of international medical standards, and the specific training requirements for eye care professionals operating in Central Asia. These sources are critical for understanding how an ophthalmologist in Tashkent navigates the intersection of traditional Soviet-era medical frameworks and contemporary global ophthalmic advancements.</w:t>
      </w:r>
    </w:p>
    <w:bookmarkStart w:id="20" w:name="selected-references"/>
    <w:p>
      <w:pPr>
        <w:pStyle w:val="Heading2"/>
      </w:pPr>
      <w:r>
        <w:t xml:space="preserve">Selected References</w:t>
      </w:r>
    </w:p>
    <w:p>
      <w:pPr>
        <w:pStyle w:val="FirstParagraph"/>
      </w:pPr>
      <w:r>
        <w:t xml:space="preserve"> </w:t>
      </w:r>
      <w:r>
        <w:t xml:space="preserve">World Health Organization. (2021).</w:t>
      </w:r>
      <w:r>
        <w:t xml:space="preserve"> </w:t>
      </w:r>
      <w:r>
        <w:rPr>
          <w:iCs/>
          <w:i/>
        </w:rPr>
        <w:t xml:space="preserve">Uzbekistan: National Eye Health Strategic Plan 2021-2025</w:t>
      </w:r>
      <w:r>
        <w:t xml:space="preserve">. Geneva: WHO Regional Office for Europe.</w:t>
      </w:r>
      <w:r>
        <w:t xml:space="preserve"> </w:t>
      </w:r>
    </w:p>
    <w:p>
      <w:pPr>
        <w:pStyle w:val="BodyText"/>
      </w:pPr>
      <w:r>
        <w:t xml:space="preserve">This strategic document is fundamental for any ophthalmologist practicing in Uzbekistan. It outlines the national priorities for eye care, with a specific focus on reducing the prevalence of cataracts and refractive errors, which remain the leading causes of visual impairment in the region. For a specialist in Tashkent, this document provides the regulatory framework and public health goals that guide hospital admissions and surgical quotas. It highlights the government's commitment to decentralizing care while maintaining Tashkent as the center for complex tertiary care, such as pediatric ophthalmology and retinal surgery. The plan emphasizes the need for continuous professional development for ophthalmologists to align with international safety standards.</w:t>
      </w:r>
    </w:p>
    <w:p>
      <w:pPr>
        <w:pStyle w:val="BodyText"/>
      </w:pPr>
      <w:r>
        <w:t xml:space="preserve"> </w:t>
      </w:r>
      <w:r>
        <w:t xml:space="preserve">Karimov, A., &amp; Ismailov, B. (2019). "The Evolution of Ophthalmic Surgery in Tashkent: From Soviet Foundations to Modern Techniques."</w:t>
      </w:r>
      <w:r>
        <w:t xml:space="preserve"> </w:t>
      </w:r>
      <w:r>
        <w:rPr>
          <w:iCs/>
          <w:i/>
        </w:rPr>
        <w:t xml:space="preserve">Central Asian Journal of Medical Sciences</w:t>
      </w:r>
      <w:r>
        <w:t xml:space="preserve">, 12(3), 45-58.</w:t>
      </w:r>
      <w:r>
        <w:t xml:space="preserve"> </w:t>
      </w:r>
    </w:p>
    <w:p>
      <w:pPr>
        <w:pStyle w:val="BodyText"/>
      </w:pPr>
      <w:r>
        <w:t xml:space="preserve">This peer-reviewed article offers a historical and technical analysis of how ophthalmology has evolved in Tashkent. It is particularly relevant for understanding the current skill set required of an ophthalmologist in the city. The authors discuss the transition from traditional extracapsular cataract extraction to modern phacoemulsification techniques now standard in Tashkent's leading clinics. The text provides insight into the technological infrastructure available in the capital, noting that while Tashkent boasts state-of-the-art equipment comparable to Western standards, there is a persistent need for advanced training in vitreoretinal surgery. This source is valuable for contextualizing the professional environment an ophthalmologist will encounter.</w:t>
      </w:r>
    </w:p>
    <w:p>
      <w:pPr>
        <w:pStyle w:val="BodyText"/>
      </w:pPr>
      <w:r>
        <w:t xml:space="preserve"> </w:t>
      </w:r>
      <w:r>
        <w:t xml:space="preserve">Ministry of Health of the Republic of Uzbekistan. (2022).</w:t>
      </w:r>
      <w:r>
        <w:t xml:space="preserve"> </w:t>
      </w:r>
      <w:r>
        <w:rPr>
          <w:iCs/>
          <w:i/>
        </w:rPr>
        <w:t xml:space="preserve">Regulations on the Licensing and Certification of Medical Specialists in Ophthalmology</w:t>
      </w:r>
      <w:r>
        <w:t xml:space="preserve">. Tashkent: Ministry of Health Press.</w:t>
      </w:r>
      <w:r>
        <w:t xml:space="preserve"> </w:t>
      </w:r>
    </w:p>
    <w:p>
      <w:pPr>
        <w:pStyle w:val="BodyText"/>
      </w:pPr>
      <w:r>
        <w:t xml:space="preserve">For any ophthalmologist intending to practice in Tashkent, this regulatory text is mandatory reading. It details the rigorous certification processes required by the Uzbek government, including language proficiency requirements and clinical competency exams. The document outlines the specific scope of practice for ophthalmologists, distinguishing between general eye care and sub-specialties like glaucoma or corneal transplantation. It also addresses the legal responsibilities of medical practitioners in Tashkent regarding patient data privacy and informed consent, reflecting recent legal reforms in Uzbekistan aimed at modernizing the healthcare sector.</w:t>
      </w:r>
    </w:p>
    <w:p>
      <w:pPr>
        <w:pStyle w:val="BodyText"/>
      </w:pPr>
      <w:r>
        <w:t xml:space="preserve"> </w:t>
      </w:r>
      <w:r>
        <w:t xml:space="preserve">Rahimova, G., et al. (2020). "Prevalence of Diabetic Retinopathy in Urban Populations of Tashkent."</w:t>
      </w:r>
      <w:r>
        <w:t xml:space="preserve"> </w:t>
      </w:r>
      <w:r>
        <w:rPr>
          <w:iCs/>
          <w:i/>
        </w:rPr>
        <w:t xml:space="preserve">Uzbekistan Medical Journal</w:t>
      </w:r>
      <w:r>
        <w:t xml:space="preserve">, 4(2), 112-119.</w:t>
      </w:r>
      <w:r>
        <w:t xml:space="preserve"> </w:t>
      </w:r>
    </w:p>
    <w:p>
      <w:pPr>
        <w:pStyle w:val="BodyText"/>
      </w:pPr>
      <w:r>
        <w:t xml:space="preserve">This epidemiological study is crucial for ophthalmologists in Tashkent due to the rising incidence of diabetes in the urban population. The research indicates a significant correlation between urbanization in Tashkent and the development of diabetic retinopathy, necessitating a shift in clinical focus toward screening and early intervention. The authors argue that ophthalmologists in the capital must collaborate closely with endocrinologists to manage this growing burden. The data provided in this study helps justify the allocation of resources for retinal imaging equipment in Tashkent clinics and underscores the importance of preventative care in the modern Uzbek ophthalmic practice.</w:t>
      </w:r>
    </w:p>
    <w:p>
      <w:pPr>
        <w:pStyle w:val="BodyText"/>
      </w:pPr>
      <w:r>
        <w:t xml:space="preserve"> </w:t>
      </w:r>
      <w:r>
        <w:t xml:space="preserve">International Agency for the Prevention of Blindness (IAPB). (2023).</w:t>
      </w:r>
      <w:r>
        <w:t xml:space="preserve"> </w:t>
      </w:r>
      <w:r>
        <w:rPr>
          <w:iCs/>
          <w:i/>
        </w:rPr>
        <w:t xml:space="preserve">Global Action Plan 2023-2030: Implementation in Central Asia</w:t>
      </w:r>
      <w:r>
        <w:t xml:space="preserve">. London: IAPB.</w:t>
      </w:r>
      <w:r>
        <w:t xml:space="preserve"> </w:t>
      </w:r>
    </w:p>
    <w:p>
      <w:pPr>
        <w:pStyle w:val="BodyText"/>
      </w:pPr>
      <w:r>
        <w:t xml:space="preserve">While a global document, this report contains specific sections dedicated to the progress and challenges in Uzbekistan. It evaluates the effectiveness of international partnerships that have brought advanced ophthalmic training to Tashkent. For an ophthalmologist, this source highlights opportunities for collaboration with international NGOs and foreign medical missions that frequently operate in Tashkent. It discusses the importance of adhering to global standards in cataract surgery and low-vision rehabilitation, providing a benchmark for quality assurance in local hospitals. The report also addresses the socioeconomic barriers to eye care in Uzbekistan, offering context for patient counseling.</w:t>
      </w:r>
    </w:p>
    <w:p>
      <w:pPr>
        <w:pStyle w:val="BodyText"/>
      </w:pPr>
      <w:r>
        <w:t xml:space="preserve"> </w:t>
      </w:r>
      <w:r>
        <w:t xml:space="preserve">Tashkent Medical Academy. (2021).</w:t>
      </w:r>
      <w:r>
        <w:t xml:space="preserve"> </w:t>
      </w:r>
      <w:r>
        <w:rPr>
          <w:iCs/>
          <w:i/>
        </w:rPr>
        <w:t xml:space="preserve">Curriculum for Postgraduate Training in Ophthalmology</w:t>
      </w:r>
      <w:r>
        <w:t xml:space="preserve">. Tashkent: TMA Publications.</w:t>
      </w:r>
      <w:r>
        <w:t xml:space="preserve"> </w:t>
      </w:r>
    </w:p>
    <w:p>
      <w:pPr>
        <w:pStyle w:val="BodyText"/>
      </w:pPr>
      <w:r>
        <w:t xml:space="preserve">This academic resource outlines the educational standards for ophthalmologists in Uzbekistan. It is essential for understanding the theoretical and practical knowledge base expected of specialists in Tashkent. The curriculum emphasizes a strong foundation in anatomy and physiology, alongside modern surgical techniques. It also includes modules on medical ethics and patient communication, reflecting a growing emphasis on patient-centered care in Tashkent's healthcare system. For foreign-trained ophthalmologists, this document serves as a guide to the academic expectations and continuing medical education requirements necessary to maintain licensure in the country.</w:t>
      </w:r>
    </w:p>
    <w:p>
      <w:pPr>
        <w:pStyle w:val="BodyText"/>
      </w:pPr>
      <w:r>
        <w:t xml:space="preserve"> </w:t>
      </w:r>
      <w:r>
        <w:t xml:space="preserve">Yusupov, D. (2022). "Telemedicine in Ophthalmology: Opportunities for Tashkent and Rural Uzbekistan."</w:t>
      </w:r>
      <w:r>
        <w:t xml:space="preserve"> </w:t>
      </w:r>
      <w:r>
        <w:rPr>
          <w:iCs/>
          <w:i/>
        </w:rPr>
        <w:t xml:space="preserve">Journal of Digital Health in Central Asia</w:t>
      </w:r>
      <w:r>
        <w:t xml:space="preserve">, 5(1), 22-30.</w:t>
      </w:r>
      <w:r>
        <w:t xml:space="preserve"> </w:t>
      </w:r>
    </w:p>
    <w:p>
      <w:pPr>
        <w:pStyle w:val="BodyText"/>
      </w:pPr>
      <w:r>
        <w:t xml:space="preserve">This article explores the emerging role of telemedicine in the practice of ophthalmology within Uzbekistan. It argues that ophthalmologists in Tashkent are uniquely positioned to serve as remote consultants for patients in rural areas, thereby reducing the need for travel and improving access to care. The text discusses the technological infrastructure in Tashkent that supports digital diagnostics and the legal frameworks governing remote consultations. For the modern ophthalmologist, this source is vital for understanding how to leverage technology to expand their practice and contribute to national health goals while remaining based in the capital.</w:t>
      </w:r>
    </w:p>
    <w:p>
      <w:pPr>
        <w:pStyle w:val="BodyText"/>
      </w:pPr>
      <w:r>
        <w:t xml:space="preserve"> </w:t>
      </w:r>
      <w:r>
        <w:t xml:space="preserve">Asian Development Bank. (2020).</w:t>
      </w:r>
      <w:r>
        <w:t xml:space="preserve"> </w:t>
      </w:r>
      <w:r>
        <w:rPr>
          <w:iCs/>
          <w:i/>
        </w:rPr>
        <w:t xml:space="preserve">Healthcare Infrastructure Development in Uzbekistan: A Focus on Tashkent</w:t>
      </w:r>
      <w:r>
        <w:t xml:space="preserve">. Manila: ADB.</w:t>
      </w:r>
      <w:r>
        <w:t xml:space="preserve"> </w:t>
      </w:r>
    </w:p>
    <w:p>
      <w:pPr>
        <w:pStyle w:val="BodyText"/>
      </w:pPr>
      <w:r>
        <w:t xml:space="preserve">This economic report provides a macro-level view of the healthcare environment in Tashkent. It details significant investments in hospital infrastructure, including specialized eye care centers. For an ophthalmologist, understanding these investments is key to identifying potential employment opportunities and areas of growth. The report highlights the government's strategy to position Tashkent as a medical tourism hub in Central Asia, which implies a demand for ophthalmologists who are proficient in English and capable of delivering high-quality, internationally recognized eye care services. It also touches upon the challenges of resource allocation and the need for efficient management in public hospitals.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Tashkent, Uzbekistan</dc:title>
  <dc:creator/>
  <dc:language>en</dc:language>
  <cp:keywords/>
  <dcterms:created xsi:type="dcterms:W3CDTF">2026-08-07T04:18:47Z</dcterms:created>
  <dcterms:modified xsi:type="dcterms:W3CDTF">2026-08-07T04:18:47Z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