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Optometry</w:t>
      </w:r>
      <w:r>
        <w:t xml:space="preserve"> </w:t>
      </w:r>
      <w:r>
        <w:t xml:space="preserve">Practice</w:t>
      </w:r>
      <w:r>
        <w:t xml:space="preserve"> </w:t>
      </w:r>
      <w:r>
        <w:t xml:space="preserve">and</w:t>
      </w:r>
      <w:r>
        <w:t xml:space="preserve"> </w:t>
      </w:r>
      <w:r>
        <w:t xml:space="preserve">Regulation</w:t>
      </w:r>
      <w:r>
        <w:t xml:space="preserve"> </w:t>
      </w:r>
      <w:r>
        <w:t xml:space="preserve">in</w:t>
      </w:r>
      <w:r>
        <w:t xml:space="preserve"> </w:t>
      </w:r>
      <w:r>
        <w:t xml:space="preserve">Toronto,</w:t>
      </w:r>
      <w:r>
        <w:t xml:space="preserve"> </w:t>
      </w:r>
      <w:r>
        <w:t xml:space="preserve">Canada</w:t>
      </w:r>
    </w:p>
    <w:bookmarkStart w:id="24" w:name="X98c06fbf63e3ecf461782b2e0e974ed28eb88c9"/>
    <w:p>
      <w:pPr>
        <w:pStyle w:val="Heading1"/>
      </w:pPr>
      <w:r>
        <w:t xml:space="preserve">Annotated Bibliography: Optometry Practice and Regulation in Toronto, Canada</w:t>
      </w:r>
    </w:p>
    <w:p>
      <w:pPr>
        <w:pStyle w:val="FirstParagraph"/>
      </w:pPr>
      <w:r>
        <w:t xml:space="preserve">The following annotated bibliography compiles essential resources regarding the profession of the</w:t>
      </w:r>
      <w:r>
        <w:t xml:space="preserve"> </w:t>
      </w:r>
      <w:r>
        <w:rPr>
          <w:bCs/>
          <w:b/>
        </w:rPr>
        <w:t xml:space="preserve">Optometrist</w:t>
      </w:r>
      <w:r>
        <w:t xml:space="preserve"> </w:t>
      </w:r>
      <w:r>
        <w:t xml:space="preserve">within the specific jurisdiction of</w:t>
      </w:r>
      <w:r>
        <w:t xml:space="preserve"> </w:t>
      </w:r>
      <w:r>
        <w:rPr>
          <w:bCs/>
          <w:b/>
        </w:rPr>
        <w:t xml:space="preserve">Canada Toronto</w:t>
      </w:r>
      <w:r>
        <w:t xml:space="preserve">. This collection addresses regulatory frameworks, clinical standards, public health initiatives, and professional ethics relevant to practitioners and patients in the Greater Toronto Area. The selected sources provide a comprehensive overview of the legal and clinical landscape governing eye care in Ontario.</w:t>
      </w:r>
    </w:p>
    <w:bookmarkStart w:id="20" w:name="regulatory-framework-and-legislation"/>
    <w:p>
      <w:pPr>
        <w:pStyle w:val="Heading2"/>
      </w:pPr>
      <w:r>
        <w:t xml:space="preserve">Regulatory Framework and Legislation</w:t>
      </w:r>
    </w:p>
    <w:p>
      <w:pPr>
        <w:pStyle w:val="FirstParagraph"/>
      </w:pPr>
      <w:r>
        <w:t xml:space="preserve">College of Optometrists of Ontario. (2023).</w:t>
      </w:r>
      <w:r>
        <w:t xml:space="preserve"> </w:t>
      </w:r>
      <w:r>
        <w:rPr>
          <w:iCs/>
          <w:i/>
        </w:rPr>
        <w:t xml:space="preserve">Regulations under the Optometry Act, 1991</w:t>
      </w:r>
      <w:r>
        <w:t xml:space="preserve">. Retrieved from https://www.coo.on.ca</w:t>
      </w:r>
    </w:p>
    <w:p>
      <w:pPr>
        <w:pStyle w:val="BodyText"/>
      </w:pPr>
      <w:r>
        <w:t xml:space="preserve">This primary legal document outlines the statutory requirements for practicing as an</w:t>
      </w:r>
      <w:r>
        <w:t xml:space="preserve"> </w:t>
      </w:r>
      <w:r>
        <w:rPr>
          <w:bCs/>
          <w:b/>
        </w:rPr>
        <w:t xml:space="preserve">Optometrist</w:t>
      </w:r>
      <w:r>
        <w:t xml:space="preserve"> </w:t>
      </w:r>
      <w:r>
        <w:t xml:space="preserve">in Ontario. It is critical for understanding the scope of practice, which includes the diagnosis of eye diseases and the prescription of corrective lenses. For professionals operating in</w:t>
      </w:r>
      <w:r>
        <w:t xml:space="preserve"> </w:t>
      </w:r>
      <w:r>
        <w:rPr>
          <w:bCs/>
          <w:b/>
        </w:rPr>
        <w:t xml:space="preserve">Canada Toronto</w:t>
      </w:r>
      <w:r>
        <w:t xml:space="preserve">, this regulation defines the mandatory continuing education requirements and the legal boundaries of prescribing therapeutic drugs. The document serves as the foundational text for compliance within the province.</w:t>
      </w:r>
    </w:p>
    <w:p>
      <w:pPr>
        <w:pStyle w:val="BodyText"/>
      </w:pPr>
      <w:r>
        <w:t xml:space="preserve">Government of Ontario. (2022).</w:t>
      </w:r>
      <w:r>
        <w:t xml:space="preserve"> </w:t>
      </w:r>
      <w:r>
        <w:rPr>
          <w:iCs/>
          <w:i/>
        </w:rPr>
        <w:t xml:space="preserve">Health Insurance Act: Coverage for Eye Examinations</w:t>
      </w:r>
      <w:r>
        <w:t xml:space="preserve">. Queen's Printer for Ontario.</w:t>
      </w:r>
    </w:p>
    <w:p>
      <w:pPr>
        <w:pStyle w:val="BodyText"/>
      </w:pPr>
      <w:r>
        <w:t xml:space="preserve">This government publication details the coverage criteria for eye examinations under the Ontario Health Insurance Plan (OHIP). It is particularly relevant to residents of</w:t>
      </w:r>
      <w:r>
        <w:t xml:space="preserve"> </w:t>
      </w:r>
      <w:r>
        <w:rPr>
          <w:bCs/>
          <w:b/>
        </w:rPr>
        <w:t xml:space="preserve">Canada Toronto</w:t>
      </w:r>
      <w:r>
        <w:t xml:space="preserve"> </w:t>
      </w:r>
      <w:r>
        <w:t xml:space="preserve">who rely on public funding for vision care. The text clarifies eligibility for children, seniors, and individuals with specific medical conditions. Understanding these provisions is essential for</w:t>
      </w:r>
      <w:r>
        <w:t xml:space="preserve"> </w:t>
      </w:r>
      <w:r>
        <w:rPr>
          <w:bCs/>
          <w:b/>
        </w:rPr>
        <w:t xml:space="preserve">Optometrist</w:t>
      </w:r>
      <w:r>
        <w:t xml:space="preserve"> </w:t>
      </w:r>
      <w:r>
        <w:t xml:space="preserve">practices to ensure accurate billing and patient counseling regarding out-of-pocket expenses.</w:t>
      </w:r>
    </w:p>
    <w:bookmarkEnd w:id="20"/>
    <w:bookmarkStart w:id="21" w:name="Xb53a176672968e4fdcfa8bb7e528a22e991adb9"/>
    <w:p>
      <w:pPr>
        <w:pStyle w:val="Heading2"/>
      </w:pPr>
      <w:r>
        <w:t xml:space="preserve">Professional Standards and Clinical Guidelines</w:t>
      </w:r>
    </w:p>
    <w:p>
      <w:pPr>
        <w:pStyle w:val="FirstParagraph"/>
      </w:pPr>
      <w:r>
        <w:t xml:space="preserve">College of Optometrists of Ontario. (2021).</w:t>
      </w:r>
      <w:r>
        <w:t xml:space="preserve"> </w:t>
      </w:r>
      <w:r>
        <w:rPr>
          <w:iCs/>
          <w:i/>
        </w:rPr>
        <w:t xml:space="preserve">Standard of Practice: Comprehensive Eye Examination</w:t>
      </w:r>
      <w:r>
        <w:t xml:space="preserve">. Toronto: COO Publications.</w:t>
      </w:r>
    </w:p>
    <w:p>
      <w:pPr>
        <w:pStyle w:val="BodyText"/>
      </w:pPr>
      <w:r>
        <w:t xml:space="preserve">This standard establishes the clinical protocols that every</w:t>
      </w:r>
      <w:r>
        <w:t xml:space="preserve"> </w:t>
      </w:r>
      <w:r>
        <w:rPr>
          <w:bCs/>
          <w:b/>
        </w:rPr>
        <w:t xml:space="preserve">Optometrist</w:t>
      </w:r>
      <w:r>
        <w:t xml:space="preserve"> </w:t>
      </w:r>
      <w:r>
        <w:t xml:space="preserve">in Ontario must follow during a comprehensive eye exam. It emphasizes the importance of detecting systemic health issues through ocular signs, a key aspect of modern eye care in</w:t>
      </w:r>
      <w:r>
        <w:t xml:space="preserve"> </w:t>
      </w:r>
      <w:r>
        <w:rPr>
          <w:bCs/>
          <w:b/>
        </w:rPr>
        <w:t xml:space="preserve">Canada Toronto</w:t>
      </w:r>
      <w:r>
        <w:t xml:space="preserve">. The document provides detailed checklists for patient history, visual acuity testing, and ocular health assessment, ensuring a high standard of care across the metropolitan region.</w:t>
      </w:r>
    </w:p>
    <w:p>
      <w:pPr>
        <w:pStyle w:val="BodyText"/>
      </w:pPr>
      <w:r>
        <w:t xml:space="preserve">Canadian Ophthalmological Society. (2020).</w:t>
      </w:r>
      <w:r>
        <w:t xml:space="preserve"> </w:t>
      </w:r>
      <w:r>
        <w:rPr>
          <w:iCs/>
          <w:i/>
        </w:rPr>
        <w:t xml:space="preserve">Guidelines for the Management of Glaucoma in Primary Care</w:t>
      </w:r>
      <w:r>
        <w:t xml:space="preserve">. Journal of the Canadian Ophthalmological Society, 51(3), 112-125.</w:t>
      </w:r>
    </w:p>
    <w:p>
      <w:pPr>
        <w:pStyle w:val="BodyText"/>
      </w:pPr>
      <w:r>
        <w:t xml:space="preserve">While primarily aimed at ophthalmologists, this guideline is vital for</w:t>
      </w:r>
      <w:r>
        <w:t xml:space="preserve"> </w:t>
      </w:r>
      <w:r>
        <w:rPr>
          <w:bCs/>
          <w:b/>
        </w:rPr>
        <w:t xml:space="preserve">Optometrist</w:t>
      </w:r>
      <w:r>
        <w:t xml:space="preserve">s in</w:t>
      </w:r>
      <w:r>
        <w:t xml:space="preserve"> </w:t>
      </w:r>
      <w:r>
        <w:rPr>
          <w:bCs/>
          <w:b/>
        </w:rPr>
        <w:t xml:space="preserve">Canada Toronto</w:t>
      </w:r>
      <w:r>
        <w:t xml:space="preserve"> </w:t>
      </w:r>
      <w:r>
        <w:t xml:space="preserve">who often serve as the first line of defense in detecting glaucoma. The article outlines referral criteria and monitoring protocols. It highlights the collaborative care model prevalent in Ontario, where optometrists and ophthalmologists work together to manage chronic eye diseases effectively.</w:t>
      </w:r>
    </w:p>
    <w:bookmarkEnd w:id="21"/>
    <w:bookmarkStart w:id="22" w:name="public-health-and-community-impact"/>
    <w:p>
      <w:pPr>
        <w:pStyle w:val="Heading2"/>
      </w:pPr>
      <w:r>
        <w:t xml:space="preserve">Public Health and Community Impact</w:t>
      </w:r>
    </w:p>
    <w:p>
      <w:pPr>
        <w:pStyle w:val="FirstParagraph"/>
      </w:pPr>
      <w:r>
        <w:t xml:space="preserve">Toronto Public Health. (2023).</w:t>
      </w:r>
      <w:r>
        <w:t xml:space="preserve"> </w:t>
      </w:r>
      <w:r>
        <w:rPr>
          <w:iCs/>
          <w:i/>
        </w:rPr>
        <w:t xml:space="preserve">Vision Health in Toronto: A Community Profile</w:t>
      </w:r>
      <w:r>
        <w:t xml:space="preserve">. City of Toronto.</w:t>
      </w:r>
    </w:p>
    <w:p>
      <w:pPr>
        <w:pStyle w:val="BodyText"/>
      </w:pPr>
      <w:r>
        <w:t xml:space="preserve">This report analyzes vision health trends specifically within</w:t>
      </w:r>
      <w:r>
        <w:t xml:space="preserve"> </w:t>
      </w:r>
      <w:r>
        <w:rPr>
          <w:bCs/>
          <w:b/>
        </w:rPr>
        <w:t xml:space="preserve">Canada Toronto</w:t>
      </w:r>
      <w:r>
        <w:t xml:space="preserve">. It identifies disparities in access to eye care among different socioeconomic groups in the city. For</w:t>
      </w:r>
      <w:r>
        <w:t xml:space="preserve"> </w:t>
      </w:r>
      <w:r>
        <w:rPr>
          <w:bCs/>
          <w:b/>
        </w:rPr>
        <w:t xml:space="preserve">Optometrist</w:t>
      </w:r>
      <w:r>
        <w:t xml:space="preserve">s, this data is crucial for understanding the community needs and tailoring services to underserved populations. The document also discusses the impact of digital eye strain in urban environments, a growing concern for city dwellers.</w:t>
      </w:r>
    </w:p>
    <w:p>
      <w:pPr>
        <w:pStyle w:val="BodyText"/>
      </w:pPr>
      <w:r>
        <w:t xml:space="preserve">Public Health Agency of Canada. (2022).</w:t>
      </w:r>
      <w:r>
        <w:t xml:space="preserve"> </w:t>
      </w:r>
      <w:r>
        <w:rPr>
          <w:iCs/>
          <w:i/>
        </w:rPr>
        <w:t xml:space="preserve">Preventing Eye Injuries: A National Strategy</w:t>
      </w:r>
      <w:r>
        <w:t xml:space="preserve">. Ottawa: PHAC.</w:t>
      </w:r>
    </w:p>
    <w:p>
      <w:pPr>
        <w:pStyle w:val="BodyText"/>
      </w:pPr>
      <w:r>
        <w:t xml:space="preserve">This national strategy provides guidelines for eye injury prevention, which are directly applicable to</w:t>
      </w:r>
      <w:r>
        <w:t xml:space="preserve"> </w:t>
      </w:r>
      <w:r>
        <w:rPr>
          <w:bCs/>
          <w:b/>
        </w:rPr>
        <w:t xml:space="preserve">Optometrist</w:t>
      </w:r>
      <w:r>
        <w:t xml:space="preserve"> </w:t>
      </w:r>
      <w:r>
        <w:t xml:space="preserve">practices in</w:t>
      </w:r>
      <w:r>
        <w:t xml:space="preserve"> </w:t>
      </w:r>
      <w:r>
        <w:rPr>
          <w:bCs/>
          <w:b/>
        </w:rPr>
        <w:t xml:space="preserve">Canada Toronto</w:t>
      </w:r>
      <w:r>
        <w:t xml:space="preserve">. It emphasizes the role of eye care professionals in educating patients about protective eyewear during sports and industrial work. The document supports public health initiatives in Ontario aimed at reducing preventable eye trauma.</w:t>
      </w:r>
    </w:p>
    <w:bookmarkEnd w:id="22"/>
    <w:bookmarkStart w:id="23" w:name="X3cbf4d6f3be97238c323bc94372f404b15a96a8"/>
    <w:p>
      <w:pPr>
        <w:pStyle w:val="Heading2"/>
      </w:pPr>
      <w:r>
        <w:t xml:space="preserve">Professional Ethics and Practice Management</w:t>
      </w:r>
    </w:p>
    <w:p>
      <w:pPr>
        <w:pStyle w:val="FirstParagraph"/>
      </w:pPr>
      <w:r>
        <w:t xml:space="preserve">College of Optometrists of Ontario. (2022).</w:t>
      </w:r>
      <w:r>
        <w:t xml:space="preserve"> </w:t>
      </w:r>
      <w:r>
        <w:rPr>
          <w:iCs/>
          <w:i/>
        </w:rPr>
        <w:t xml:space="preserve">Code of Ethics for Optometrists</w:t>
      </w:r>
      <w:r>
        <w:t xml:space="preserve">. Toronto: COO.</w:t>
      </w:r>
    </w:p>
    <w:p>
      <w:pPr>
        <w:pStyle w:val="BodyText"/>
      </w:pPr>
      <w:r>
        <w:t xml:space="preserve">This code outlines the ethical obligations of</w:t>
      </w:r>
      <w:r>
        <w:t xml:space="preserve"> </w:t>
      </w:r>
      <w:r>
        <w:rPr>
          <w:bCs/>
          <w:b/>
        </w:rPr>
        <w:t xml:space="preserve">Optometrist</w:t>
      </w:r>
      <w:r>
        <w:t xml:space="preserve">s in Ontario, including confidentiality, informed consent, and professional conduct. It is essential reading for practitioners in</w:t>
      </w:r>
      <w:r>
        <w:t xml:space="preserve"> </w:t>
      </w:r>
      <w:r>
        <w:rPr>
          <w:bCs/>
          <w:b/>
        </w:rPr>
        <w:t xml:space="preserve">Canada Toronto</w:t>
      </w:r>
      <w:r>
        <w:t xml:space="preserve"> </w:t>
      </w:r>
      <w:r>
        <w:t xml:space="preserve">to ensure they maintain public trust and adhere to regulatory expectations. The code addresses contemporary issues such as the ethical use of social media and patient data privacy.</w:t>
      </w:r>
    </w:p>
    <w:p>
      <w:pPr>
        <w:pStyle w:val="BodyText"/>
      </w:pPr>
      <w:r>
        <w:t xml:space="preserve">Ontario Optometric Association. (2023).</w:t>
      </w:r>
      <w:r>
        <w:t xml:space="preserve"> </w:t>
      </w:r>
      <w:r>
        <w:rPr>
          <w:iCs/>
          <w:i/>
        </w:rPr>
        <w:t xml:space="preserve">Practice Management Guide for Optometric Clinics</w:t>
      </w:r>
      <w:r>
        <w:t xml:space="preserve">. OOA Resources.</w:t>
      </w:r>
    </w:p>
    <w:p>
      <w:pPr>
        <w:pStyle w:val="BodyText"/>
      </w:pPr>
      <w:r>
        <w:t xml:space="preserve">This practical guide assists</w:t>
      </w:r>
      <w:r>
        <w:t xml:space="preserve"> </w:t>
      </w:r>
      <w:r>
        <w:rPr>
          <w:bCs/>
          <w:b/>
        </w:rPr>
        <w:t xml:space="preserve">Optometrist</w:t>
      </w:r>
      <w:r>
        <w:t xml:space="preserve">s in</w:t>
      </w:r>
      <w:r>
        <w:t xml:space="preserve"> </w:t>
      </w:r>
      <w:r>
        <w:rPr>
          <w:bCs/>
          <w:b/>
        </w:rPr>
        <w:t xml:space="preserve">Canada Toronto</w:t>
      </w:r>
      <w:r>
        <w:t xml:space="preserve"> </w:t>
      </w:r>
      <w:r>
        <w:t xml:space="preserve">with the business aspects of running a clinic. It covers topics such as staffing, inventory management, and patient communication. The guide is tailored to the Ontario healthcare environment, providing insights into navigating provincial regulations and optimizing clinic efficiency in a competitive urban market.</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Optometry Practice and Regulation in Toronto, Canada</dc:title>
  <dc:creator/>
  <dc:language>en</dc:language>
  <cp:keywords/>
  <dcterms:created xsi:type="dcterms:W3CDTF">2026-08-07T10:38:25Z</dcterms:created>
  <dcterms:modified xsi:type="dcterms:W3CDTF">2026-08-07T10:38:25Z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