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3" w:name="X28f015359337c3925f3552120b6666d8d3d7883"/>
    <w:p>
      <w:pPr>
        <w:pStyle w:val="Heading1"/>
      </w:pPr>
      <w:r>
        <w:t xml:space="preserve">Annotated Bibliography: The Scope of Practice and Regulatory Environment for Optometrists in Vancouver, Canada</w:t>
      </w:r>
    </w:p>
    <w:p>
      <w:pPr>
        <w:pStyle w:val="FirstParagraph"/>
      </w:pPr>
      <w:r>
        <w:t xml:space="preserve">The following annotated bibliography provides a comprehensive overview of the professional landscape for optometrists practicing in Vancouver, British Columbia. This collection of sources examines the regulatory frameworks established by the College of Optometrists of British Columbia (COBC), the scope of practice regarding therapeutic optometry, and the specific public health challenges facing the Vancouver metropolitan area. These references are essential for understanding the legal, clinical, and ethical obligations of eye care professionals in this specific Canadian jurisdiction.</w:t>
      </w:r>
    </w:p>
    <w:bookmarkStart w:id="20" w:name="X45ece82b558936b99373fc2efe9930e4d2b1d1b"/>
    <w:p>
      <w:pPr>
        <w:pStyle w:val="Heading2"/>
      </w:pPr>
      <w:r>
        <w:t xml:space="preserve">Regulatory Framework and Professional Standards</w:t>
      </w:r>
    </w:p>
    <w:p>
      <w:pPr>
        <w:pStyle w:val="FirstParagraph"/>
      </w:pPr>
      <w:r>
        <w:t xml:space="preserve">College of Optometrists of British Columbia. (2023).</w:t>
      </w:r>
      <w:r>
        <w:t xml:space="preserve"> </w:t>
      </w:r>
      <w:r>
        <w:rPr>
          <w:iCs/>
          <w:i/>
        </w:rPr>
        <w:t xml:space="preserve">Bylaws of the College of Optometrists of British Columbia</w:t>
      </w:r>
      <w:r>
        <w:t xml:space="preserve">. Vancouver, BC: COBC.</w:t>
      </w:r>
    </w:p>
    <w:p>
      <w:pPr>
        <w:pStyle w:val="BodyText"/>
      </w:pPr>
      <w:r>
        <w:t xml:space="preserve">This primary legal document outlines the governance structure and operational rules for the College of Optometrists of British Columbia. For an optometrist in Vancouver, this text is the definitive source regarding membership requirements, continuing education mandates, and disciplinary procedures. The bylaws detail the specific criteria for licensure within the province, ensuring that practitioners meet the rigorous standards required to protect the public. It is a critical resource for understanding the administrative obligations of maintaining a practice in Vancouver, including compliance with the Health Professions Act.</w:t>
      </w:r>
    </w:p>
    <w:p>
      <w:pPr>
        <w:pStyle w:val="BodyText"/>
      </w:pPr>
      <w:r>
        <w:t xml:space="preserve">Government of British Columbia. (2021).</w:t>
      </w:r>
      <w:r>
        <w:t xml:space="preserve"> </w:t>
      </w:r>
      <w:r>
        <w:rPr>
          <w:iCs/>
          <w:i/>
        </w:rPr>
        <w:t xml:space="preserve">Optometry Act, R.S.B.C. 1996, c. 358</w:t>
      </w:r>
      <w:r>
        <w:t xml:space="preserve">. Victoria, BC: Queen's Printer.</w:t>
      </w:r>
    </w:p>
    <w:p>
      <w:pPr>
        <w:pStyle w:val="BodyText"/>
      </w:pPr>
      <w:r>
        <w:t xml:space="preserve">The Optometry Act is the provincial legislation that defines the legal scope of practice for optometrists in British Columbia. This source is vital for distinguishing the role of an optometrist from that of an ophthalmologist or optician within the Vancouver healthcare system. The Act grants optometrists the authority to diagnose, treat, and manage diseases of the eye, including the prescription of therapeutic agents. For practitioners in Vancouver, this legislation provides the legal basis for therapeutic optometry, a key component of modern eye care in the region.</w:t>
      </w:r>
    </w:p>
    <w:p>
      <w:pPr>
        <w:pStyle w:val="BodyText"/>
      </w:pPr>
      <w:r>
        <w:t xml:space="preserve">College of Optometrists of British Columbia. (2022).</w:t>
      </w:r>
      <w:r>
        <w:t xml:space="preserve"> </w:t>
      </w:r>
      <w:r>
        <w:rPr>
          <w:iCs/>
          <w:i/>
        </w:rPr>
        <w:t xml:space="preserve">Scope of Practice: Therapeutic Optometry Guidelines</w:t>
      </w:r>
      <w:r>
        <w:t xml:space="preserve">. Vancouver, BC: COBC.</w:t>
      </w:r>
    </w:p>
    <w:p>
      <w:pPr>
        <w:pStyle w:val="BodyText"/>
      </w:pPr>
      <w:r>
        <w:t xml:space="preserve">This guideline document elaborates on the therapeutic capabilities of optometrists in British Columbia. It specifies the conditions under which Vancouver-based optometrists can prescribe medications for ocular conditions, such as glaucoma, infections, and inflammatory disorders. The document is essential for clinical practice, as it outlines the protocols for managing chronic eye diseases without immediate referral to a specialist. It highlights the advanced role of optometrists in the Vancouver healthcare continuum, emphasizing their responsibility in reducing the burden on hospital-based ophthalmology services.</w:t>
      </w:r>
    </w:p>
    <w:bookmarkEnd w:id="20"/>
    <w:bookmarkStart w:id="21" w:name="Xeee05c0a012d283cc1f3e5d42825ad8e5ccc540"/>
    <w:p>
      <w:pPr>
        <w:pStyle w:val="Heading2"/>
      </w:pPr>
      <w:r>
        <w:t xml:space="preserve">Clinical Practice and Public Health in Vancouver</w:t>
      </w:r>
    </w:p>
    <w:p>
      <w:pPr>
        <w:pStyle w:val="FirstParagraph"/>
      </w:pPr>
      <w:r>
        <w:t xml:space="preserve">British Columbia Centre for Disease Control. (2023).</w:t>
      </w:r>
      <w:r>
        <w:t xml:space="preserve"> </w:t>
      </w:r>
      <w:r>
        <w:rPr>
          <w:iCs/>
          <w:i/>
        </w:rPr>
        <w:t xml:space="preserve">Eye Health and Infectious Disease Surveillance in Metro Vancouver</w:t>
      </w:r>
      <w:r>
        <w:t xml:space="preserve">. Vancouver, BC: BCCDC.</w:t>
      </w:r>
    </w:p>
    <w:p>
      <w:pPr>
        <w:pStyle w:val="BodyText"/>
      </w:pPr>
      <w:r>
        <w:t xml:space="preserve">This report provides epidemiological data relevant to eye health in the Greater Vancouver area. It discusses the prevalence of infectious eye conditions and the role of optometrists in early detection and reporting. Given Vancouver's diverse population and high density, this source is crucial for understanding local public health trends. It underscores the optometrist's role as a frontline public health worker in Vancouver, responsible for monitoring outbreaks and implementing infection control measures within their clinics.</w:t>
      </w:r>
    </w:p>
    <w:p>
      <w:pPr>
        <w:pStyle w:val="BodyText"/>
      </w:pPr>
      <w:r>
        <w:t xml:space="preserve">Canadian Ocular Health Foundation. (2022).</w:t>
      </w:r>
      <w:r>
        <w:t xml:space="preserve"> </w:t>
      </w:r>
      <w:r>
        <w:rPr>
          <w:iCs/>
          <w:i/>
        </w:rPr>
        <w:t xml:space="preserve">Diabetes and Eye Health: A Canadian Perspective</w:t>
      </w:r>
      <w:r>
        <w:t xml:space="preserve">. Toronto, ON: COHF.</w:t>
      </w:r>
    </w:p>
    <w:p>
      <w:pPr>
        <w:pStyle w:val="BodyText"/>
      </w:pPr>
      <w:r>
        <w:t xml:space="preserve">While national in scope, this publication is highly relevant to optometrists in Vancouver due to the rising rates of diabetes in British Columbia. The document outlines screening protocols for diabetic retinopathy, a leading cause of blindness. For Vancouver practitioners, this source provides evidence-based guidelines for integrating diabetic eye screenings into routine optometric care. It emphasizes the collaborative care model between optometrists, family physicians, and endocrinologists in managing systemic health through ocular assessment.</w:t>
      </w:r>
    </w:p>
    <w:p>
      <w:pPr>
        <w:pStyle w:val="BodyText"/>
      </w:pPr>
      <w:r>
        <w:t xml:space="preserve">Fraser Health Authority. (2023).</w:t>
      </w:r>
      <w:r>
        <w:t xml:space="preserve"> </w:t>
      </w:r>
      <w:r>
        <w:rPr>
          <w:iCs/>
          <w:i/>
        </w:rPr>
        <w:t xml:space="preserve">Primary Eye Care Services and Referral Pathways</w:t>
      </w:r>
      <w:r>
        <w:t xml:space="preserve">. Surrey, BC: Fraser Health.</w:t>
      </w:r>
    </w:p>
    <w:p>
      <w:pPr>
        <w:pStyle w:val="BodyText"/>
      </w:pPr>
      <w:r>
        <w:t xml:space="preserve">This document details the referral pathways between optometrists and ophthalmologists within the Fraser Health region, which covers much of Metro Vancouver. It is a practical resource for optometrists navigating the public healthcare system. The text clarifies which conditions require urgent referral and which can be managed independently. Understanding these pathways is essential for Vancouver optometrists to ensure timely patient care and efficient use of healthcare resources within the provincial system.</w:t>
      </w:r>
    </w:p>
    <w:bookmarkEnd w:id="21"/>
    <w:bookmarkStart w:id="22" w:name="ethics-and-professional-conduct"/>
    <w:p>
      <w:pPr>
        <w:pStyle w:val="Heading2"/>
      </w:pPr>
      <w:r>
        <w:t xml:space="preserve">Ethics and Professional Conduct</w:t>
      </w:r>
    </w:p>
    <w:p>
      <w:pPr>
        <w:pStyle w:val="FirstParagraph"/>
      </w:pPr>
      <w:r>
        <w:t xml:space="preserve">College of Optometrists of British Columbia. (2021).</w:t>
      </w:r>
      <w:r>
        <w:t xml:space="preserve"> </w:t>
      </w:r>
      <w:r>
        <w:rPr>
          <w:iCs/>
          <w:i/>
        </w:rPr>
        <w:t xml:space="preserve">Code of Ethics and Professional Conduct</w:t>
      </w:r>
      <w:r>
        <w:t xml:space="preserve">. Vancouver, BC: COBC.</w:t>
      </w:r>
    </w:p>
    <w:p>
      <w:pPr>
        <w:pStyle w:val="BodyText"/>
      </w:pPr>
      <w:r>
        <w:t xml:space="preserve">This code establishes the ethical standards expected of optometrists in British Columbia. It addresses issues such as patient confidentiality, informed consent, and professional boundaries. For optometrists in Vancouver, this document serves as a guide for navigating complex ethical dilemmas that may arise in clinical practice. It reinforces the commitment to patient-centered care and professional integrity, which are core values of the optometric profession in Canada.</w:t>
      </w:r>
    </w:p>
    <w:p>
      <w:pPr>
        <w:pStyle w:val="BodyText"/>
      </w:pPr>
      <w:r>
        <w:t xml:space="preserve">Optometric Association of British Columbia. (2023).</w:t>
      </w:r>
      <w:r>
        <w:t xml:space="preserve"> </w:t>
      </w:r>
      <w:r>
        <w:rPr>
          <w:iCs/>
          <w:i/>
        </w:rPr>
        <w:t xml:space="preserve">Business Practices and Billing Guidelines for Optometrists</w:t>
      </w:r>
      <w:r>
        <w:t xml:space="preserve">. Vancouver, BC: OABC.</w:t>
      </w:r>
    </w:p>
    <w:p>
      <w:pPr>
        <w:pStyle w:val="BodyText"/>
      </w:pPr>
      <w:r>
        <w:t xml:space="preserve">This guide provides practical information on billing practices, insurance claims, and business operations for optometrists in British Columbia. It is particularly useful for those establishing or managing a private practice in Vancouver. The document outlines the regulations regarding the billing of services covered by the Medical Services Plan (MSP) and private insurance. It ensures that optometrists comply with financial regulations while maintaining transparency with patients regarding the cost of eye care services.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Vancouver, Canada</dc:title>
  <dc:creator/>
  <dc:language>en</dc:language>
  <cp:keywords/>
  <dcterms:created xsi:type="dcterms:W3CDTF">2026-08-06T23:55:41Z</dcterms:created>
  <dcterms:modified xsi:type="dcterms:W3CDTF">2026-08-06T23:55:41Z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