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Topic: The Role and Regulation of the Optometrist in China Beijing</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optometrist within the specific context of Beijing, China. As the capital of the People's Republic of China, Beijing serves as a critical hub for healthcare policy, technological innovation, and demographic shifts affecting eye health. The documents selected below address the regulatory frameworks governing optometric practice, the rising prevalence of myopia among Beijing's youth, the integration of traditional Chinese medicine with modern optometry, and the evolving scope of practice for eye care professionals in this metropolis. These sources are essential for understanding how the optometrist functions within the unique socio-medical landscape of Beijing.</w:t>
      </w:r>
    </w:p>
    <w:bookmarkEnd w:id="21"/>
    <w:p>
      <w:pPr>
        <w:pStyle w:val="BodyText"/>
      </w:pPr>
      <w:r>
        <w:t xml:space="preserve">National Health Commission of the People's Republic of China. (2021). "Guidelines for the Prevention and Control of Myopia among Children and Adolescents." Beijing: NHC Press.</w:t>
      </w:r>
    </w:p>
    <w:p>
      <w:pPr>
        <w:pStyle w:val="BodyText"/>
      </w:pPr>
      <w:r>
        <w:t xml:space="preserve">This official government publication is a cornerstone document for any optometrist practicing in Beijing. It outlines the national strategy to combat the epidemic of myopia, which is particularly acute in urban centers like Beijing due to high academic pressure and limited outdoor time. The guidelines detail the specific responsibilities of optometrists in screening, diagnosis, and the management of myopia progression using orthokeratology and low-dose atropine. For a practitioner in Beijing, this text is not merely advisory but forms the basis of clinical protocols mandated by local health authorities. It highlights the shift of the optometrist from a dispensing role to a primary healthcare provider in the context of public health initiatives.</w:t>
      </w:r>
    </w:p>
    <w:p>
      <w:pPr>
        <w:pStyle w:val="BodyText"/>
      </w:pPr>
      <w:r>
        <w:t xml:space="preserve">Keywords: Myopia control, Public Health Policy, Beijing, Clinical Guidelines.</w:t>
      </w:r>
    </w:p>
    <w:p>
      <w:pPr>
        <w:pStyle w:val="BodyText"/>
      </w:pPr>
      <w:r>
        <w:t xml:space="preserve">Zhang, L., &amp; Wang, Y. (2022). "The Regulatory Landscape of Vision Care: Distinguishing Optometry from Ophthalmology in Urban China."</w:t>
      </w:r>
      <w:r>
        <w:t xml:space="preserve"> </w:t>
      </w:r>
      <w:r>
        <w:rPr>
          <w:iCs/>
          <w:i/>
        </w:rPr>
        <w:t xml:space="preserve">Journal of Chinese Medical Law</w:t>
      </w:r>
      <w:r>
        <w:t xml:space="preserve">, 15(3), 45-62.</w:t>
      </w:r>
    </w:p>
    <w:p>
      <w:pPr>
        <w:pStyle w:val="BodyText"/>
      </w:pPr>
      <w:r>
        <w:t xml:space="preserve">This academic article provides a critical analysis of the legal distinctions between optometrists and ophthalmologists in China, with a specific focus on implementation in major cities like Beijing. Historically, the scope of practice for optometrists in China has been narrower compared to Western standards. This paper examines recent legislative updates that are beginning to expand the autonomy of optometrists in Beijing, allowing for more comprehensive eye health assessments without direct physician oversight. It is an essential resource for understanding the legal boundaries and professional opportunities available to optometrists in the capital's competitive healthcare market.</w:t>
      </w:r>
    </w:p>
    <w:p>
      <w:pPr>
        <w:pStyle w:val="BodyText"/>
      </w:pPr>
      <w:r>
        <w:t xml:space="preserve">Keywords: Scope of Practice, Legal Framework, Professional Regulation, Optometry vs. Ophthalmology.</w:t>
      </w:r>
    </w:p>
    <w:p>
      <w:pPr>
        <w:pStyle w:val="BodyText"/>
      </w:pPr>
      <w:r>
        <w:t xml:space="preserve">Beijing Municipal Health Commission. (2023). "Annual Report on Eye Health Services in Beijing." Beijing: BMC Publications.</w:t>
      </w:r>
    </w:p>
    <w:p>
      <w:pPr>
        <w:pStyle w:val="BodyText"/>
      </w:pPr>
      <w:r>
        <w:t xml:space="preserve">This statistical report offers a data-driven overview of the eye care infrastructure in Beijing. It details the number of licensed optometrists, the distribution of optical shops versus clinical practices, and patient demographics. The report highlights a significant trend in Beijing: the rapid growth of private, high-end optometric clinics catering to expatriates and affluent locals. It provides valuable insights into the market demand for specialized services such as pediatric optometry and geriatric vision care. For a new optometrist entering the Beijing market, this document serves as a vital tool for understanding regional demand and service gaps.</w:t>
      </w:r>
    </w:p>
    <w:p>
      <w:pPr>
        <w:pStyle w:val="BodyText"/>
      </w:pPr>
      <w:r>
        <w:t xml:space="preserve">Keywords: Market Analysis, Healthcare Statistics, Beijing, Private Practice.</w:t>
      </w:r>
    </w:p>
    <w:p>
      <w:pPr>
        <w:pStyle w:val="BodyText"/>
      </w:pPr>
      <w:r>
        <w:t xml:space="preserve">Li, H., Chen, X., &amp; Smith, J. (2020). "Integrating Traditional Chinese Medicine (TCM) with Modern Optometric Practice: A Beijing Case Study."</w:t>
      </w:r>
      <w:r>
        <w:t xml:space="preserve"> </w:t>
      </w:r>
      <w:r>
        <w:rPr>
          <w:iCs/>
          <w:i/>
        </w:rPr>
        <w:t xml:space="preserve">International Journal of Integrative Ophthalmology</w:t>
      </w:r>
      <w:r>
        <w:t xml:space="preserve">, 8(2), 112-125.</w:t>
      </w:r>
    </w:p>
    <w:p>
      <w:pPr>
        <w:pStyle w:val="BodyText"/>
      </w:pPr>
      <w:r>
        <w:t xml:space="preserve">This study explores the unique cultural context of eye care in Beijing, where Traditional Chinese Medicine remains deeply influential. It examines how modern optometrists in Beijing are incorporating TCM principles, such as acupuncture and herbal remedies, into their treatment plans for conditions like dry eye syndrome and visual fatigue. The authors argue that successful optometric practice in Beijing requires cultural competence and an understanding of patient expectations regarding holistic care. This resource is crucial for foreign-trained optometrists or those seeking to adapt their practice to the local cultural preferences of Beijing residents.</w:t>
      </w:r>
    </w:p>
    <w:p>
      <w:pPr>
        <w:pStyle w:val="BodyText"/>
      </w:pPr>
      <w:r>
        <w:t xml:space="preserve">Keywords: Traditional Chinese Medicine, Cultural Competence, Integrative Care, Patient Expectations.</w:t>
      </w:r>
    </w:p>
    <w:p>
      <w:pPr>
        <w:pStyle w:val="BodyText"/>
      </w:pPr>
      <w:r>
        <w:t xml:space="preserve">Wang, Q., &amp; Liu, Z. (2023). "Digital Transformation in Optometry: The Rise of AI-Driven Diagnostics in Beijing Clinics."</w:t>
      </w:r>
      <w:r>
        <w:t xml:space="preserve"> </w:t>
      </w:r>
      <w:r>
        <w:rPr>
          <w:iCs/>
          <w:i/>
        </w:rPr>
        <w:t xml:space="preserve">Journal of Medical Technology in Asia</w:t>
      </w:r>
      <w:r>
        <w:t xml:space="preserve">, 12(1), 78-90.</w:t>
      </w:r>
    </w:p>
    <w:p>
      <w:pPr>
        <w:pStyle w:val="BodyText"/>
      </w:pPr>
      <w:r>
        <w:t xml:space="preserve">Beijing is a global leader in artificial intelligence and digital health. This article documents the rapid adoption of AI-powered diagnostic tools in Beijing's optometric clinics. It discusses how optometrists are utilizing machine learning algorithms for early detection of diabetic retinopathy and glaucoma, significantly enhancing screening efficiency. The paper also addresses the challenges of data privacy and the need for new technical skills among optometrists. This source is highly relevant for understanding the technological trajectory of the profession in Beijing and the necessity for continuous professional development in digital health tools.</w:t>
      </w:r>
    </w:p>
    <w:p>
      <w:pPr>
        <w:pStyle w:val="BodyText"/>
      </w:pPr>
      <w:r>
        <w:t xml:space="preserve">Keywords: Artificial Intelligence, Digital Health, Diagnostic Technology, Professional Development.</w:t>
      </w:r>
    </w:p>
    <w:p>
      <w:pPr>
        <w:pStyle w:val="BodyText"/>
      </w:pPr>
      <w:r>
        <w:t xml:space="preserve">Chinese Optometric Association. (2022). "Continuing Education Standards for Optometrists in the Greater Beijing Region." Beijing: COA Publications.</w:t>
      </w:r>
    </w:p>
    <w:p>
      <w:pPr>
        <w:pStyle w:val="BodyText"/>
      </w:pPr>
      <w:r>
        <w:t xml:space="preserve">This document outlines the mandatory continuing education requirements for optometrists licensed to practice in Beijing. It emphasizes the need for ongoing training in areas such as low vision rehabilitation, contact lens fitting, and pediatric eye care. The standards reflect the increasing complexity of patient needs in a rapidly aging population and a highly educated youth demographic. For any optometrist working in Beijing, adherence to these standards is not only a professional obligation but a requirement for license renewal. It serves as a roadmap for maintaining clinical competence and regulatory compliance.</w:t>
      </w:r>
    </w:p>
    <w:p>
      <w:pPr>
        <w:pStyle w:val="BodyText"/>
      </w:pPr>
      <w:r>
        <w:t xml:space="preserve">Keywords: Continuing Education, Licensing, Professional Standards, Clinical Competence.</w:t>
      </w:r>
    </w:p>
    <w:p>
      <w:pPr>
        <w:pStyle w:val="BodyText"/>
      </w:pPr>
      <w:r>
        <w:t xml:space="preserve">© 2023 Annotated Bibliography on Optometry in Beijing.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Beijing, China</dc:title>
  <dc:creator/>
  <dc:language>en</dc:language>
  <cp:keywords/>
  <dcterms:created xsi:type="dcterms:W3CDTF">2026-08-07T09:48:08Z</dcterms:created>
  <dcterms:modified xsi:type="dcterms:W3CDTF">2026-08-07T09:48:08Z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