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Marseille,</w:t>
      </w:r>
      <w:r>
        <w:t xml:space="preserve"> </w:t>
      </w:r>
      <w:r>
        <w:t xml:space="preserve">France</w:t>
      </w:r>
    </w:p>
    <w:bookmarkStart w:id="30" w:name="Xa63342388efa09923f76332709a7c7ae74a3267"/>
    <w:p>
      <w:pPr>
        <w:pStyle w:val="Heading1"/>
      </w:pPr>
      <w:r>
        <w:t xml:space="preserve">Annotated Bibliography: The Role of the Optometrist in Marseille, France</w:t>
      </w:r>
    </w:p>
    <w:p>
      <w:pPr>
        <w:pStyle w:val="FirstParagraph"/>
      </w:pPr>
      <w:r>
        <w:t xml:space="preserve">This annotated bibliography explores the professional landscape, regulatory framework, and clinical significance of optometry within the specific context of Marseille, France. As the second-largest city in France and a major Mediterranean hub, Marseille presents unique demographic and environmental challenges for eye care. The following entries analyze the distinction between the French "Opticien-Lunetier" and the Anglo-Saxon "Optometrist," the impact of the Mediterranean climate on ocular health, and the integration of vision care into the French social security system.</w:t>
      </w:r>
    </w:p>
    <w:bookmarkStart w:id="22" w:name="X672a76402795319e4002942a7db1d43ff9e39c4"/>
    <w:p>
      <w:pPr>
        <w:pStyle w:val="Heading2"/>
      </w:pPr>
      <w:r>
        <w:t xml:space="preserve">Regulatory Framework and Professional Identity</w:t>
      </w:r>
    </w:p>
    <w:bookmarkStart w:id="20" w:name="Xdc34c7b1290b45454c6e0bb3d45020c02b00129"/>
    <w:p>
      <w:pPr>
        <w:pStyle w:val="Heading3"/>
      </w:pPr>
      <w:r>
        <w:t xml:space="preserve">The Legal Definition of Eye Care Professionals in France</w:t>
      </w:r>
    </w:p>
    <w:p>
      <w:pPr>
        <w:pStyle w:val="FirstParagraph"/>
      </w:pPr>
      <w:r>
        <w:t xml:space="preserve">Ministère des Solidarités et de la Santé. (2023).</w:t>
      </w:r>
      <w:r>
        <w:t xml:space="preserve"> </w:t>
      </w:r>
      <w:r>
        <w:rPr>
          <w:iCs/>
          <w:i/>
        </w:rPr>
        <w:t xml:space="preserve">Code de la santé publique: Livre III - Des professions de santé</w:t>
      </w:r>
      <w:r>
        <w:t xml:space="preserve">. Paris: Légifrance.</w:t>
      </w:r>
    </w:p>
    <w:p>
      <w:pPr>
        <w:pStyle w:val="BodyText"/>
      </w:pPr>
      <w:r>
        <w:t xml:space="preserve">This primary legal source is essential for understanding the scope of practice for eye care providers in France. Unlike in the United States or the United Kingdom, the title "Optometrist" is not a legally protected or distinct clinical profession in France. Instead, the role is bifurcated between the "Opticien-Lunetier" (Optician), who is responsible for dispensing corrective lenses and performing basic refraction, and the "Médecin Ophtalmologiste" (Ophthalmologist), a medical doctor responsible for diagnosis and treatment. This document clarifies that while Opticiens-Lunetiers in Marseille undergo rigorous training at institutes such as the Institut Supérieur d'Optique (ISO), their clinical autonomy is limited compared to optometrists in other jurisdictions. For a reader seeking to understand the healthcare infrastructure in Marseille, this text explains why patients must navigate a two-step process for comprehensive eye care.</w:t>
      </w:r>
    </w:p>
    <w:bookmarkEnd w:id="20"/>
    <w:bookmarkStart w:id="21" w:name="X6428f3f0f69ba401619e9625895fdf291c70689"/>
    <w:p>
      <w:pPr>
        <w:pStyle w:val="Heading3"/>
      </w:pPr>
      <w:r>
        <w:t xml:space="preserve">European Harmonization and the Future of Optometry</w:t>
      </w:r>
    </w:p>
    <w:p>
      <w:pPr>
        <w:pStyle w:val="FirstParagraph"/>
      </w:pPr>
      <w:r>
        <w:t xml:space="preserve">European Confederation of Optometry (ECO). (2022).</w:t>
      </w:r>
      <w:r>
        <w:t xml:space="preserve"> </w:t>
      </w:r>
      <w:r>
        <w:rPr>
          <w:iCs/>
          <w:i/>
        </w:rPr>
        <w:t xml:space="preserve">Position Paper on the Recognition of Optometry Qualifications in the EU</w:t>
      </w:r>
      <w:r>
        <w:t xml:space="preserve">. Brussels: ECO Publications.</w:t>
      </w:r>
    </w:p>
    <w:p>
      <w:pPr>
        <w:pStyle w:val="BodyText"/>
      </w:pPr>
      <w:r>
        <w:t xml:space="preserve">This report addresses the ongoing tension between traditional French models of eye care and the push for a unified European standard for optometry. It highlights the efforts of French optometry schools to align their curricula with the European Diploma in Optometry. In the context of Marseille, a city with a high volume of international students and expatriates, this document is relevant for understanding the growing demand for "optometric-style" care. It argues that the current French system creates bottlenecks in ophthalmology waiting lists, suggesting that expanding the clinical role of the Opticien-Lunetier could alleviate pressure on the healthcare system in major urban centers like Marseille.</w:t>
      </w:r>
    </w:p>
    <w:bookmarkEnd w:id="21"/>
    <w:bookmarkEnd w:id="22"/>
    <w:bookmarkStart w:id="25" w:name="X3975dac584e4313c375e15efb16566be56b71ca"/>
    <w:p>
      <w:pPr>
        <w:pStyle w:val="Heading2"/>
      </w:pPr>
      <w:r>
        <w:t xml:space="preserve">Clinical Considerations in the Mediterranean Context</w:t>
      </w:r>
    </w:p>
    <w:bookmarkStart w:id="23" w:name="X95aa7c3f126ae3e64cdc19bb5552c573337027c"/>
    <w:p>
      <w:pPr>
        <w:pStyle w:val="Heading3"/>
      </w:pPr>
      <w:r>
        <w:t xml:space="preserve">UV Exposure and Ocular Pathology in Southern France</w:t>
      </w:r>
    </w:p>
    <w:p>
      <w:pPr>
        <w:pStyle w:val="FirstParagraph"/>
      </w:pPr>
      <w:r>
        <w:t xml:space="preserve">Dubois, L., &amp; Martin, P. (2021). "Prevalence of Photo-keratitis and Cataracts in Coastal Populations of Provence-Alpes-Côte d'Azur."</w:t>
      </w:r>
      <w:r>
        <w:t xml:space="preserve"> </w:t>
      </w:r>
      <w:r>
        <w:rPr>
          <w:iCs/>
          <w:i/>
        </w:rPr>
        <w:t xml:space="preserve">Journal of French Ophthalmology</w:t>
      </w:r>
      <w:r>
        <w:t xml:space="preserve">, 44(5), 312-320.</w:t>
      </w:r>
    </w:p>
    <w:p>
      <w:pPr>
        <w:pStyle w:val="BodyText"/>
      </w:pPr>
      <w:r>
        <w:t xml:space="preserve">This peer-reviewed study provides critical epidemiological data specific to the region surrounding Marseille. It examines the correlation between high solar irradiance in the Mediterranean basin and the incidence of UV-induced eye diseases. The authors note that residents and tourists in Marseille exhibit higher rates of pterygium and early-onset cataracts compared to northern French populations. For an optometrist or optician practicing in Marseille, this text underscores the necessity of aggressive patient education regarding UV-protective eyewear. It serves as a foundational reference for justifying the prescription of high-quality photochromic or polarized lenses as a preventative health measure rather than merely a cosmetic choice.</w:t>
      </w:r>
    </w:p>
    <w:bookmarkEnd w:id="23"/>
    <w:bookmarkStart w:id="24" w:name="Xf9470325203315bad8f50a8de17169388110a45"/>
    <w:p>
      <w:pPr>
        <w:pStyle w:val="Heading3"/>
      </w:pPr>
      <w:r>
        <w:t xml:space="preserve">Blue Light and Digital Eye Strain in Urban Environments</w:t>
      </w:r>
    </w:p>
    <w:p>
      <w:pPr>
        <w:pStyle w:val="FirstParagraph"/>
      </w:pPr>
      <w:r>
        <w:t xml:space="preserve">Institut National de la Santé et de la Recherche Médicale (Inserm). (2023).</w:t>
      </w:r>
      <w:r>
        <w:t xml:space="preserve"> </w:t>
      </w:r>
      <w:r>
        <w:rPr>
          <w:iCs/>
          <w:i/>
        </w:rPr>
        <w:t xml:space="preserve">Impact of Digital Screen Usage on Visual Health in French Urban Centers</w:t>
      </w:r>
      <w:r>
        <w:t xml:space="preserve">. Marseille: Inserm Regional Office.</w:t>
      </w:r>
    </w:p>
    <w:p>
      <w:pPr>
        <w:pStyle w:val="BodyText"/>
      </w:pPr>
      <w:r>
        <w:t xml:space="preserve">This report focuses on the rising prevalence of Computer Vision Syndrome (CVS) among the working population in major French cities, with specific case studies from Marseille's business districts. It analyzes the impact of prolonged screen time on tear film stability and accommodative function. The document is particularly useful for practitioners in Marseille who are increasingly consulted for non-refractive visual complaints. It provides evidence-based guidelines for managing digital eye strain, suggesting that the role of the local eye care professional is evolving to include lifestyle counseling and the management of dry eye symptoms exacerbated by screen use.</w:t>
      </w:r>
    </w:p>
    <w:bookmarkEnd w:id="24"/>
    <w:bookmarkEnd w:id="25"/>
    <w:bookmarkStart w:id="29" w:name="public-health-and-socio-economic-factors"/>
    <w:p>
      <w:pPr>
        <w:pStyle w:val="Heading2"/>
      </w:pPr>
      <w:r>
        <w:t xml:space="preserve">Public Health and Socio-Economic Factors</w:t>
      </w:r>
    </w:p>
    <w:bookmarkStart w:id="26" w:name="X94a886a259a92d4012f96f088a8692d9c061c37"/>
    <w:p>
      <w:pPr>
        <w:pStyle w:val="Heading3"/>
      </w:pPr>
      <w:r>
        <w:t xml:space="preserve">Access to Vision Care in Marseille's Diverse Districts</w:t>
      </w:r>
    </w:p>
    <w:p>
      <w:pPr>
        <w:pStyle w:val="FirstParagraph"/>
      </w:pPr>
      <w:r>
        <w:t xml:space="preserve">Agence Régionale de Santé Provence-Alpes-Côte d'Azur (ARS PACA). (2022).</w:t>
      </w:r>
      <w:r>
        <w:t xml:space="preserve"> </w:t>
      </w:r>
      <w:r>
        <w:rPr>
          <w:iCs/>
          <w:i/>
        </w:rPr>
        <w:t xml:space="preserve">Atlas of Health Inequalities: Access to Ophthalmology and Optometry</w:t>
      </w:r>
      <w:r>
        <w:t xml:space="preserve">. Marseille: ARS PACA.</w:t>
      </w:r>
    </w:p>
    <w:p>
      <w:pPr>
        <w:pStyle w:val="BodyText"/>
      </w:pPr>
      <w:r>
        <w:t xml:space="preserve">This government publication maps the distribution of eye care professionals across the Marseille metropolitan area. It reveals significant disparities in access to care between the affluent western districts and the densely populated eastern sectors. The report highlights "medical deserts" where residents face long travel times to reach an Opticien-Lunetier or an Ophthalmologist. For policymakers and public health advocates, this document is crucial for understanding the logistical challenges of providing equitable eye care in Marseille. It also discusses the role of mobile vision screening units as a potential solution to bridge the gap in underserved communities.</w:t>
      </w:r>
    </w:p>
    <w:bookmarkEnd w:id="26"/>
    <w:bookmarkStart w:id="27" w:name="Xeb9e7c7d98fe435e2d1d962233865f02b4468d4"/>
    <w:p>
      <w:pPr>
        <w:pStyle w:val="Heading3"/>
      </w:pPr>
      <w:r>
        <w:t xml:space="preserve">The French Reimbursement System and Patient Behavior</w:t>
      </w:r>
    </w:p>
    <w:p>
      <w:pPr>
        <w:pStyle w:val="FirstParagraph"/>
      </w:pPr>
      <w:r>
        <w:t xml:space="preserve">Caisse Nationale de l'Assurance Maladie (CNAM). (2023).</w:t>
      </w:r>
      <w:r>
        <w:t xml:space="preserve"> </w:t>
      </w:r>
      <w:r>
        <w:rPr>
          <w:iCs/>
          <w:i/>
        </w:rPr>
        <w:t xml:space="preserve">Guide to the Remboursement of Optical Equipment and Eye Examinations</w:t>
      </w:r>
      <w:r>
        <w:t xml:space="preserve">. Paris: CNAM.</w:t>
      </w:r>
    </w:p>
    <w:p>
      <w:pPr>
        <w:pStyle w:val="BodyText"/>
      </w:pPr>
      <w:r>
        <w:t xml:space="preserve">Understanding the French social security system is vital for any discussion regarding optometry in France. This official guide details the "Secteur 1" and "Secteur 2" pricing structures and the specific reimbursement rates for glasses and contact lenses. In Marseille, where the cost of living is rising, this document explains how financial constraints influence patient compliance with vision correction. It clarifies that while the initial eye exam by an ophthalmologist is fully reimbursed, the dispensing of lenses by the Opticien-Lunetier often requires supplementary private insurance ("Mutuelle"). This economic reality shapes the business model of optical shops in Marseille and influences the frequency with which patients update their prescriptions.</w:t>
      </w:r>
    </w:p>
    <w:bookmarkEnd w:id="27"/>
    <w:bookmarkStart w:id="28" w:name="X703ac527568dc61aee5fdd1e7d452dcd5838805"/>
    <w:p>
      <w:pPr>
        <w:pStyle w:val="Heading3"/>
      </w:pPr>
      <w:r>
        <w:t xml:space="preserve">Training Standards at the Institut Supérieur d'Optique (ISO)</w:t>
      </w:r>
    </w:p>
    <w:p>
      <w:pPr>
        <w:pStyle w:val="FirstParagraph"/>
      </w:pPr>
      <w:r>
        <w:t xml:space="preserve">Institut Supérieur d'Optique (ISO). (2023).</w:t>
      </w:r>
      <w:r>
        <w:t xml:space="preserve"> </w:t>
      </w:r>
      <w:r>
        <w:rPr>
          <w:iCs/>
          <w:i/>
        </w:rPr>
        <w:t xml:space="preserve">Annual Report: Curriculum and Clinical Training in Marseille</w:t>
      </w:r>
      <w:r>
        <w:t xml:space="preserve">. Marseille: ISO.</w:t>
      </w:r>
    </w:p>
    <w:p>
      <w:pPr>
        <w:pStyle w:val="BodyText"/>
      </w:pPr>
      <w:r>
        <w:t xml:space="preserve">As the primary institution training Opticiens-Lunetiers in the region, the ISO's annual report offers insight into the competencies of local practitioners. The document outlines the rigorous academic and clinical training required to practice in Marseille, emphasizing optics, physiology, and pathology. It highlights the school's efforts to incorporate advanced diagnostic technologies into the curriculum, preparing students to perform more complex refractions and screenings. For stakeholders in the Marseille healthcare community, this report validates the high level of technical expertise possessed by local opticians, even within the constraints of the French regulatory framework.</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Marseille, France</dc:title>
  <dc:creator/>
  <dc:language>en</dc:language>
  <cp:keywords/>
  <dcterms:created xsi:type="dcterms:W3CDTF">2026-08-07T11:19:46Z</dcterms:created>
  <dcterms:modified xsi:type="dcterms:W3CDTF">2026-08-07T11:19:46Z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