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Mumbai,</w:t>
      </w:r>
      <w:r>
        <w:t xml:space="preserve"> </w:t>
      </w:r>
      <w:r>
        <w:t xml:space="preserve">India</w:t>
      </w:r>
    </w:p>
    <w:bookmarkStart w:id="24" w:name="X2825f41cf5780e32e9b3c592c13da266b26a09f"/>
    <w:p>
      <w:pPr>
        <w:pStyle w:val="Heading1"/>
      </w:pPr>
      <w:r>
        <w:t xml:space="preserve">Annotated Bibliography: The Role and Regulation of the Optometrist in Mumbai, India</w:t>
      </w:r>
    </w:p>
    <w:p>
      <w:pPr>
        <w:pStyle w:val="FirstParagraph"/>
      </w:pPr>
      <w:r>
        <w:t xml:space="preserve">This annotated bibliography compiles essential literature regarding the practice, regulation, and public health impact of optometry within the specific context of Mumbai, India. As the financial capital of India and a densely populated metropolitan hub, Mumbai presents unique challenges and opportunities for eye care professionals. The selected sources address the legal framework governing the optometrist, the epidemiology of refractive errors in the region, the integration of optometry into primary healthcare, and the technological advancements shaping modern practice in the city. These resources are critical for understanding how the optometrist functions as a primary eye care provider in this dynamic urban environment.</w:t>
      </w:r>
    </w:p>
    <w:bookmarkStart w:id="20" w:name="X45ece82b558936b99373fc2efe9930e4d2b1d1b"/>
    <w:p>
      <w:pPr>
        <w:pStyle w:val="Heading2"/>
      </w:pPr>
      <w:r>
        <w:t xml:space="preserve">Regulatory Framework and Professional Standards</w:t>
      </w:r>
    </w:p>
    <w:p>
      <w:pPr>
        <w:pStyle w:val="FirstParagraph"/>
      </w:pPr>
      <w:r>
        <w:t xml:space="preserve">Government of India. (2020).</w:t>
      </w:r>
      <w:r>
        <w:t xml:space="preserve"> </w:t>
      </w:r>
      <w:r>
        <w:rPr>
          <w:iCs/>
          <w:i/>
        </w:rPr>
        <w:t xml:space="preserve">The Opticians Act, 1988 (Amendment Rules 2020)</w:t>
      </w:r>
      <w:r>
        <w:t xml:space="preserve">. Ministry of Health and Family Welfare.</w:t>
      </w:r>
    </w:p>
    <w:p>
      <w:pPr>
        <w:pStyle w:val="BodyText"/>
      </w:pPr>
      <w:r>
        <w:t xml:space="preserve">Regulation</w:t>
      </w:r>
      <w:r>
        <w:t xml:space="preserve"> </w:t>
      </w:r>
      <w:r>
        <w:t xml:space="preserve">Mumbai</w:t>
      </w:r>
      <w:r>
        <w:t xml:space="preserve"> </w:t>
      </w:r>
      <w:r>
        <w:t xml:space="preserve">Optometrist</w:t>
      </w:r>
    </w:p>
    <w:p>
      <w:pPr>
        <w:pStyle w:val="BodyText"/>
      </w:pPr>
      <w:r>
        <w:t xml:space="preserve">This primary legal document outlines the statutory requirements for the registration and practice of optometrists and opticians in India. For practitioners in Mumbai, this text is foundational. It defines the scope of practice, distinguishing between the roles of a basic optician and a qualified optometrist. The document is particularly relevant to Mumbai due to the city's strict enforcement of municipal health regulations. It mandates that any individual dispensing corrective lenses or conducting refraction in the Mumbai metropolitan region must be registered with the State Council of Optometry. This source is essential for understanding the legal liabilities and professional standards required to operate a clinic in areas like Andheri or Bandra.</w:t>
      </w:r>
    </w:p>
    <w:p>
      <w:pPr>
        <w:pStyle w:val="BodyText"/>
      </w:pPr>
      <w:r>
        <w:t xml:space="preserve">Indian Association of Optometrists (IAO). (2021).</w:t>
      </w:r>
      <w:r>
        <w:t xml:space="preserve"> </w:t>
      </w:r>
      <w:r>
        <w:rPr>
          <w:iCs/>
          <w:i/>
        </w:rPr>
        <w:t xml:space="preserve">Code of Ethics and Professional Conduct for Optometrists in India</w:t>
      </w:r>
      <w:r>
        <w:t xml:space="preserve">. IAO Publications.</w:t>
      </w:r>
    </w:p>
    <w:p>
      <w:pPr>
        <w:pStyle w:val="BodyText"/>
      </w:pPr>
      <w:r>
        <w:t xml:space="preserve">Ethics</w:t>
      </w:r>
      <w:r>
        <w:t xml:space="preserve"> </w:t>
      </w:r>
      <w:r>
        <w:t xml:space="preserve">Professionalism</w:t>
      </w:r>
      <w:r>
        <w:t xml:space="preserve"> </w:t>
      </w:r>
      <w:r>
        <w:t xml:space="preserve">India</w:t>
      </w:r>
    </w:p>
    <w:p>
      <w:pPr>
        <w:pStyle w:val="BodyText"/>
      </w:pPr>
      <w:r>
        <w:t xml:space="preserve">While the government provides the legal framework, this document by the Indian Association of Optometrists provides the ethical guidelines that govern the conduct of the optometrist. In a competitive market like Mumbai, where numerous eye care chains and independent practitioners vie for patients, this code is vital. It addresses issues such as patient confidentiality, informed consent, and the avoidance of false advertising. The text is highly applicable to Mumbai practitioners who must navigate complex patient relationships and high commercial pressures while maintaining clinical integrity. It serves as a benchmark for quality assurance in the city's private eye care sector.</w:t>
      </w:r>
    </w:p>
    <w:bookmarkEnd w:id="20"/>
    <w:bookmarkStart w:id="21" w:name="epidemiology-and-public-health-in-mumbai"/>
    <w:p>
      <w:pPr>
        <w:pStyle w:val="Heading2"/>
      </w:pPr>
      <w:r>
        <w:t xml:space="preserve">Epidemiology and Public Health in Mumbai</w:t>
      </w:r>
    </w:p>
    <w:p>
      <w:pPr>
        <w:pStyle w:val="FirstParagraph"/>
      </w:pPr>
      <w:r>
        <w:t xml:space="preserve">Gupta, S. K., &amp; Sharma, N. (2019). "Prevalence of Refractive Errors and Visual Impairment in Urban Slums of Mumbai: A Cross-Sectional Study."</w:t>
      </w:r>
      <w:r>
        <w:t xml:space="preserve"> </w:t>
      </w:r>
      <w:r>
        <w:rPr>
          <w:iCs/>
          <w:i/>
        </w:rPr>
        <w:t xml:space="preserve">Indian Journal of Ophthalmology</w:t>
      </w:r>
      <w:r>
        <w:t xml:space="preserve">, 67(4), 512-518.</w:t>
      </w:r>
    </w:p>
    <w:p>
      <w:pPr>
        <w:pStyle w:val="BodyText"/>
      </w:pPr>
      <w:r>
        <w:t xml:space="preserve">Epidemiology</w:t>
      </w:r>
      <w:r>
        <w:t xml:space="preserve"> </w:t>
      </w:r>
      <w:r>
        <w:t xml:space="preserve">Mumbai Slums</w:t>
      </w:r>
      <w:r>
        <w:t xml:space="preserve"> </w:t>
      </w:r>
      <w:r>
        <w:t xml:space="preserve">Refractive Error</w:t>
      </w:r>
    </w:p>
    <w:p>
      <w:pPr>
        <w:pStyle w:val="BodyText"/>
      </w:pPr>
      <w:r>
        <w:t xml:space="preserve">This peer-reviewed study provides critical data on the visual health status of Mumbai's underserved populations. The authors conducted extensive screenings in densely populated slum areas, revealing a high prevalence of uncorrected refractive errors among school-aged children and adults. For the optometrist working in Mumbai, this literature highlights the urgent need for community-based screening programs. It underscores the role of the optometrist not just as a clinical practitioner, but as a public health agent. The findings suggest that a significant portion of visual impairment in Mumbai is preventable through accessible optometric care, thereby justifying the expansion of low-cost vision services in the city.</w:t>
      </w:r>
    </w:p>
    <w:p>
      <w:pPr>
        <w:pStyle w:val="BodyText"/>
      </w:pPr>
      <w:r>
        <w:t xml:space="preserve">National Programme for Control of Blindness and Visual Impairment (NPCBVI). (2022).</w:t>
      </w:r>
      <w:r>
        <w:t xml:space="preserve"> </w:t>
      </w:r>
      <w:r>
        <w:rPr>
          <w:iCs/>
          <w:i/>
        </w:rPr>
        <w:t xml:space="preserve">Annual Report: Maharashtra State Implementation</w:t>
      </w:r>
      <w:r>
        <w:t xml:space="preserve">. Government of Maharashtra.</w:t>
      </w:r>
    </w:p>
    <w:p>
      <w:pPr>
        <w:pStyle w:val="BodyText"/>
      </w:pPr>
      <w:r>
        <w:t xml:space="preserve">Public Policy</w:t>
      </w:r>
      <w:r>
        <w:t xml:space="preserve"> </w:t>
      </w:r>
      <w:r>
        <w:t xml:space="preserve">Maharashtra</w:t>
      </w:r>
      <w:r>
        <w:t xml:space="preserve"> </w:t>
      </w:r>
      <w:r>
        <w:t xml:space="preserve">Blindness Control</w:t>
      </w:r>
    </w:p>
    <w:p>
      <w:pPr>
        <w:pStyle w:val="BodyText"/>
      </w:pPr>
      <w:r>
        <w:t xml:space="preserve">This government report details the implementation of national blindness control strategies within the state of Maharashtra, with specific focus on Mumbai. It outlines the collaboration between government hospitals and private optometrists in delivering cataract surgeries and refractive services. The document is crucial for understanding how the optometrist fits into the broader healthcare infrastructure of Mumbai. It highlights initiatives aimed at reducing the burden of avoidable blindness and emphasizes the importance of accurate refraction services provided by qualified optometrists in primary health centers across the Mumbai Municipal Corporation limits.</w:t>
      </w:r>
    </w:p>
    <w:bookmarkEnd w:id="21"/>
    <w:bookmarkStart w:id="22" w:name="Xbe918e3c15d3d07352160a7ae07aa8aec9f4e22"/>
    <w:p>
      <w:pPr>
        <w:pStyle w:val="Heading2"/>
      </w:pPr>
      <w:r>
        <w:t xml:space="preserve">Clinical Practice and Technological Integration</w:t>
      </w:r>
    </w:p>
    <w:p>
      <w:pPr>
        <w:pStyle w:val="FirstParagraph"/>
      </w:pPr>
      <w:r>
        <w:t xml:space="preserve">Rao, A. V., &amp; Deshmukh, R. (2020). "Digital Transformation in Optometric Practice: A Case Study of Metro Cities in India."</w:t>
      </w:r>
      <w:r>
        <w:t xml:space="preserve"> </w:t>
      </w:r>
      <w:r>
        <w:rPr>
          <w:iCs/>
          <w:i/>
        </w:rPr>
        <w:t xml:space="preserve">Journal of Clinical Optometry</w:t>
      </w:r>
      <w:r>
        <w:t xml:space="preserve">, 15(2), 88-95.</w:t>
      </w:r>
    </w:p>
    <w:p>
      <w:pPr>
        <w:pStyle w:val="BodyText"/>
      </w:pPr>
      <w:r>
        <w:t xml:space="preserve">Technology</w:t>
      </w:r>
      <w:r>
        <w:t xml:space="preserve"> </w:t>
      </w:r>
      <w:r>
        <w:t xml:space="preserve">Digital Health</w:t>
      </w:r>
      <w:r>
        <w:t xml:space="preserve"> </w:t>
      </w:r>
      <w:r>
        <w:t xml:space="preserve">Mumbai</w:t>
      </w:r>
    </w:p>
    <w:p>
      <w:pPr>
        <w:pStyle w:val="BodyText"/>
      </w:pPr>
      <w:r>
        <w:t xml:space="preserve">This article examines the rapid adoption of digital tools in optometry within India's major metropolitan areas, including Mumbai. It discusses the use of electronic health records, automated refraction devices, and tele-optometry platforms. For the modern optometrist in Mumbai, this source is highly relevant as it addresses the need for efficiency and precision in a fast-paced urban environment. The study argues that technological integration improves patient outcomes and streamlines workflow in high-volume clinics. It provides practical insights into how Mumbai-based practitioners can leverage technology to manage large patient loads while maintaining high standards of care.</w:t>
      </w:r>
    </w:p>
    <w:p>
      <w:pPr>
        <w:pStyle w:val="BodyText"/>
      </w:pPr>
      <w:r>
        <w:t xml:space="preserve">Kulkarni, P., &amp; Patil, S. (2021). "Management of Dry Eye Syndrome in Urban Populations: Challenges in Mumbai's Climate."</w:t>
      </w:r>
      <w:r>
        <w:t xml:space="preserve"> </w:t>
      </w:r>
      <w:r>
        <w:rPr>
          <w:iCs/>
          <w:i/>
        </w:rPr>
        <w:t xml:space="preserve">Indian Journal of Ophthalmology</w:t>
      </w:r>
      <w:r>
        <w:t xml:space="preserve">, 69(8), 2100-2105.</w:t>
      </w:r>
    </w:p>
    <w:p>
      <w:pPr>
        <w:pStyle w:val="BodyText"/>
      </w:pPr>
      <w:r>
        <w:t xml:space="preserve">Clinical</w:t>
      </w:r>
      <w:r>
        <w:t xml:space="preserve"> </w:t>
      </w:r>
      <w:r>
        <w:t xml:space="preserve">Dry Eye</w:t>
      </w:r>
      <w:r>
        <w:t xml:space="preserve"> </w:t>
      </w:r>
      <w:r>
        <w:t xml:space="preserve">Environmental Factors</w:t>
      </w:r>
    </w:p>
    <w:p>
      <w:pPr>
        <w:pStyle w:val="BodyText"/>
      </w:pPr>
      <w:r>
        <w:t xml:space="preserve">This clinical study focuses on the rising incidence of Dry Eye Syndrome (DES) among Mumbai residents, attributing it to factors such as air pollution, high humidity, and prolonged screen time. It provides evidence-based guidelines for the optometrist in diagnosing and managing DES in this specific demographic. The text is particularly valuable for practitioners in Mumbai, as it tailors treatment protocols to the local environmental conditions. It emphasizes the role of the optometrist in patient education regarding lifestyle modifications and the use of therapeutic contact lenses, which are increasingly common in the city's corporate workforce.</w:t>
      </w:r>
    </w:p>
    <w:bookmarkEnd w:id="22"/>
    <w:bookmarkStart w:id="23" w:name="education-and-workforce-development"/>
    <w:p>
      <w:pPr>
        <w:pStyle w:val="Heading2"/>
      </w:pPr>
      <w:r>
        <w:t xml:space="preserve">Education and Workforce Development</w:t>
      </w:r>
    </w:p>
    <w:p>
      <w:pPr>
        <w:pStyle w:val="FirstParagraph"/>
      </w:pPr>
      <w:r>
        <w:t xml:space="preserve">Savitribai Phule Pune University. (2023).</w:t>
      </w:r>
      <w:r>
        <w:t xml:space="preserve"> </w:t>
      </w:r>
      <w:r>
        <w:rPr>
          <w:iCs/>
          <w:i/>
        </w:rPr>
        <w:t xml:space="preserve">Curriculum Guidelines for Bachelor of Optometry (B.Optom) Programs</w:t>
      </w:r>
      <w:r>
        <w:t xml:space="preserve">. University Press.</w:t>
      </w:r>
    </w:p>
    <w:p>
      <w:pPr>
        <w:pStyle w:val="BodyText"/>
      </w:pPr>
      <w:r>
        <w:t xml:space="preserve">Education</w:t>
      </w:r>
      <w:r>
        <w:t xml:space="preserve"> </w:t>
      </w:r>
      <w:r>
        <w:t xml:space="preserve">Workforce</w:t>
      </w:r>
      <w:r>
        <w:t xml:space="preserve"> </w:t>
      </w:r>
      <w:r>
        <w:t xml:space="preserve">India</w:t>
      </w:r>
    </w:p>
    <w:p>
      <w:pPr>
        <w:pStyle w:val="BodyText"/>
      </w:pPr>
      <w:r>
        <w:t xml:space="preserve">Although based in Pune, this document is highly relevant to Mumbai as many optometry graduates from this university practice in the Mumbai metropolitan region. It outlines the academic and clinical competencies required of a modern optometrist in India. The curriculum emphasizes hands-on training in refraction, contact lens fitting, and ocular disease detection. For employers and healthcare administrators in Mumbai, this source serves as a reference for evaluating the qualifications of job applicants. It ensures that the workforce entering the Mumbai market is adequately trained to meet the diverse visual health needs of the city's population.</w:t>
      </w:r>
    </w:p>
    <w:p>
      <w:pPr>
        <w:pStyle w:val="BodyText"/>
      </w:pPr>
      <w:r>
        <w:t xml:space="preserve">World Health Organization (WHO). (2019).</w:t>
      </w:r>
      <w:r>
        <w:t xml:space="preserve"> </w:t>
      </w:r>
      <w:r>
        <w:rPr>
          <w:iCs/>
          <w:i/>
        </w:rPr>
        <w:t xml:space="preserve">Global Action Plan for Eye Health 2019-2023: Implementation in India</w:t>
      </w:r>
      <w:r>
        <w:t xml:space="preserve">. WHO Regional Office for South-East Asia.</w:t>
      </w:r>
    </w:p>
    <w:p>
      <w:pPr>
        <w:pStyle w:val="BodyText"/>
      </w:pPr>
      <w:r>
        <w:t xml:space="preserve">Global Health</w:t>
      </w:r>
      <w:r>
        <w:t xml:space="preserve"> </w:t>
      </w:r>
      <w:r>
        <w:t xml:space="preserve">Strategy</w:t>
      </w:r>
      <w:r>
        <w:t xml:space="preserve"> </w:t>
      </w:r>
      <w:r>
        <w:t xml:space="preserve">Optometry</w:t>
      </w:r>
    </w:p>
    <w:p>
      <w:pPr>
        <w:pStyle w:val="BodyText"/>
      </w:pPr>
      <w:r>
        <w:t xml:space="preserve">This strategic document provides a global perspective on eye health, with specific recommendations for implementation in India. It advocates for the strengthening of the optometry workforce as a key strategy to achieve universal eye health coverage. For policymakers and practitioners in Mumbai, this source offers a framework for integrating optometric services into primary healthcare systems. It highlights the importance of task-shifting, where optometrists take on responsibilities traditionally held by ophthalmologists, thereby increasing access to care in a densely populated city like Mumbai. The document reinforces the critical role of the optometrist in national health planning.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Mumbai, India</dc:title>
  <dc:creator/>
  <dc:language>en</dc:language>
  <cp:keywords/>
  <dcterms:created xsi:type="dcterms:W3CDTF">2026-08-06T23:55:20Z</dcterms:created>
  <dcterms:modified xsi:type="dcterms:W3CDTF">2026-08-06T23:55:20Z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