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Indonesia</w:t>
      </w:r>
      <w:r>
        <w:t xml:space="preserve"> </w:t>
      </w:r>
      <w:r>
        <w:t xml:space="preserve">Jakarta</w:t>
      </w:r>
    </w:p>
    <w:bookmarkStart w:id="21" w:name="X7ac348bc45b688d159f340a6cb77d2b0ad077e9"/>
    <w:p>
      <w:pPr>
        <w:pStyle w:val="Heading1"/>
      </w:pPr>
      <w:r>
        <w:t xml:space="preserve">Annotated Bibliography: The Role of the Optometrist in Indonesia Jakarta</w:t>
      </w:r>
    </w:p>
    <w:p>
      <w:pPr>
        <w:pStyle w:val="FirstParagraph"/>
      </w:pPr>
      <w:r>
        <w:rPr>
          <w:bCs/>
          <w:b/>
        </w:rPr>
        <w:t xml:space="preserve">Introduction:</w:t>
      </w:r>
      <w:r>
        <w:t xml:space="preserve"> </w:t>
      </w:r>
      <w:r>
        <w:t xml:space="preserve">The following annotated bibliography compiles key literature regarding the practice, regulation, and public health impact of optometry within the specific context of Jakarta, Indonesia. As the capital city and economic hub of the archipelago, Jakarta presents a unique environment characterized by high urbanization, significant air pollution, and a rapidly growing middle class. These factors contribute to a rising prevalence of refractive errors and ocular diseases. This collection explores the distinction between optometrists and ophthalmologists in the Indonesian healthcare system, the challenges of professional regulation, and the critical role optometrists play in managing the visual health of Jakarta's population.</w:t>
      </w:r>
    </w:p>
    <w:bookmarkStart w:id="20" w:name="references-and-annotations"/>
    <w:p>
      <w:pPr>
        <w:pStyle w:val="Heading2"/>
      </w:pPr>
      <w:r>
        <w:t xml:space="preserve">References and Annotations</w:t>
      </w:r>
    </w:p>
    <w:p>
      <w:pPr>
        <w:pStyle w:val="FirstParagraph"/>
      </w:pPr>
      <w:r>
        <w:t xml:space="preserve">Ministry of Health of the Republic of Indonesia. (2019).</w:t>
      </w:r>
      <w:r>
        <w:t xml:space="preserve"> </w:t>
      </w:r>
      <w:r>
        <w:rPr>
          <w:iCs/>
          <w:i/>
        </w:rPr>
        <w:t xml:space="preserve">Peraturan Menteri Kesehatan Republik Indonesia Nomor 11 Tahun 2019 tentang Pelayanan Kesehatan Mata</w:t>
      </w:r>
      <w:r>
        <w:t xml:space="preserve"> </w:t>
      </w:r>
      <w:r>
        <w:t xml:space="preserve">[Minister of Health Regulation No. 11 of 2019 concerning Eye Health Services]. Jakarta: Ministry of Health.</w:t>
      </w:r>
    </w:p>
    <w:p>
      <w:pPr>
        <w:pStyle w:val="BodyText"/>
      </w:pPr>
      <w:r>
        <w:t xml:space="preserve">This government regulation is a foundational document for understanding the legal scope of practice for eye care professionals in Indonesia, including Jakarta. It explicitly delineates the responsibilities of optometrists (ahli optometri) versus ophthalmologists (dokter spesialis mata). For the Jakarta context, this document is crucial as it mandates that primary eye care, including refraction and the dispensing of corrective lenses, falls under the purview of optometrists. The annotation highlights that this regulation aims to decentralize eye care, allowing optometrists in Jakarta's dense urban centers to manage routine cases, thereby reducing the burden on specialized hospitals. It serves as the legal framework ensuring that optometrists in the capital are recognized as essential healthcare providers rather than mere lens sellers.</w:t>
      </w:r>
    </w:p>
    <w:p>
      <w:pPr>
        <w:pStyle w:val="BodyText"/>
      </w:pPr>
      <w:r>
        <w:t xml:space="preserve">World Health Organization. (2021).</w:t>
      </w:r>
      <w:r>
        <w:t xml:space="preserve"> </w:t>
      </w:r>
      <w:r>
        <w:rPr>
          <w:iCs/>
          <w:i/>
        </w:rPr>
        <w:t xml:space="preserve">World Report on Vision: Global Eye Health in Urbanizing Asia</w:t>
      </w:r>
      <w:r>
        <w:t xml:space="preserve">. Geneva: WHO Press.</w:t>
      </w:r>
    </w:p>
    <w:p>
      <w:pPr>
        <w:pStyle w:val="BodyText"/>
      </w:pPr>
      <w:r>
        <w:t xml:space="preserve">While a global report, this publication offers specific data relevant to Southeast Asian megacities like Jakarta. It details the correlation between rapid urbanization, increased screen time, and the surge in myopia among children and young adults. For Jakarta, this report underscores the urgent need for accessible optometric services. The literature suggests that without a robust network of optometrists providing regular screenings in schools and community centers, the prevalence of uncorrected refractive errors will hinder educational outcomes and economic productivity in the capital. This source is vital for justifying public health investments in optometry infrastructure within Jakarta.</w:t>
      </w:r>
    </w:p>
    <w:p>
      <w:pPr>
        <w:pStyle w:val="BodyText"/>
      </w:pPr>
      <w:r>
        <w:t xml:space="preserve">Indonesian Optometric Association (IAO). (2020).</w:t>
      </w:r>
      <w:r>
        <w:t xml:space="preserve"> </w:t>
      </w:r>
      <w:r>
        <w:rPr>
          <w:iCs/>
          <w:i/>
        </w:rPr>
        <w:t xml:space="preserve">Standar Kompetensi dan Etika Profesi Optometri di Indonesia</w:t>
      </w:r>
      <w:r>
        <w:t xml:space="preserve"> </w:t>
      </w:r>
      <w:r>
        <w:t xml:space="preserve">[Competency Standards and Professional Ethics of Optometry in Indonesia]. Jakarta: IAO.</w:t>
      </w:r>
    </w:p>
    <w:p>
      <w:pPr>
        <w:pStyle w:val="BodyText"/>
      </w:pPr>
      <w:r>
        <w:t xml:space="preserve">This document outlines the professional standards required for optometrists practicing in Indonesia. In the context of Jakarta, where the market for eyewear is saturated with both licensed professionals and unregulated vendors, this text is critical. It defines the clinical competencies required for diagnosing binocular vision disorders and managing low vision, skills that are increasingly demanded by Jakarta's aging population. The annotation emphasizes that adherence to these standards is necessary to elevate the status of the optometrist in the public eye, distinguishing clinical optometry from commercial retail, a common confusion among Jakarta residents.</w:t>
      </w:r>
    </w:p>
    <w:p>
      <w:pPr>
        <w:pStyle w:val="BodyText"/>
      </w:pPr>
      <w:r>
        <w:t xml:space="preserve">Sari, D. P., &amp; Wijaya, A. (2022). "Prevalence of Uncorrected Refractive Errors Among Office Workers in Central Jakarta."</w:t>
      </w:r>
      <w:r>
        <w:t xml:space="preserve"> </w:t>
      </w:r>
      <w:r>
        <w:rPr>
          <w:iCs/>
          <w:i/>
        </w:rPr>
        <w:t xml:space="preserve">Journal of Indonesian Public Health</w:t>
      </w:r>
      <w:r>
        <w:t xml:space="preserve">, 15(3), 112-125.</w:t>
      </w:r>
    </w:p>
    <w:p>
      <w:pPr>
        <w:pStyle w:val="BodyText"/>
      </w:pPr>
      <w:r>
        <w:t xml:space="preserve">This peer-reviewed study provides empirical data specific to the workforce in Central Jakarta. It reveals a high incidence of digital eye strain and uncorrected astigmatism among office workers due to prolonged computer use and poor lighting conditions. The study highlights the specific role of the optometrist in occupational health within the city. It argues that optometrists in Jakarta must adapt their services to include ergonomic assessments and specialized lens prescriptions for digital environments. This source is essential for understanding the practical, day-to-day challenges optometrists face in the capital's corporate sector.</w:t>
      </w:r>
    </w:p>
    <w:p>
      <w:pPr>
        <w:pStyle w:val="BodyText"/>
      </w:pPr>
      <w:r>
        <w:t xml:space="preserve">National Eye Institute. (2023).</w:t>
      </w:r>
      <w:r>
        <w:t xml:space="preserve"> </w:t>
      </w:r>
      <w:r>
        <w:rPr>
          <w:iCs/>
          <w:i/>
        </w:rPr>
        <w:t xml:space="preserve">Environmental Factors and Ocular Health in High-Pollution Urban Areas</w:t>
      </w:r>
      <w:r>
        <w:t xml:space="preserve">. Bethesda: NIH.</w:t>
      </w:r>
    </w:p>
    <w:p>
      <w:pPr>
        <w:pStyle w:val="BodyText"/>
      </w:pPr>
      <w:r>
        <w:t xml:space="preserve">Although international in origin, this research is highly applicable to Jakarta, which frequently ranks among the most polluted cities globally. The document discusses the impact of particulate matter (PM2.5) on ocular surface diseases, such as dry eye syndrome and conjunctivitis. For optometrists in Jakarta, this literature is a key reference for patient education and management. It supports the clinical observation that optometrists in the city are seeing a higher volume of patients with environmental eye irritations. It suggests that optometric care in Jakarta must include proactive management of environmental ocular stressors.</w:t>
      </w:r>
    </w:p>
    <w:p>
      <w:pPr>
        <w:pStyle w:val="BodyText"/>
      </w:pPr>
      <w:r>
        <w:t xml:space="preserve">Pratama, R. (2021). "Barriers to Accessing Eye Care Services in Greater Jakarta."</w:t>
      </w:r>
      <w:r>
        <w:t xml:space="preserve"> </w:t>
      </w:r>
      <w:r>
        <w:rPr>
          <w:iCs/>
          <w:i/>
        </w:rPr>
        <w:t xml:space="preserve">Asian Journal of Ophthalmology and Optometry</w:t>
      </w:r>
      <w:r>
        <w:t xml:space="preserve">, 8(2), 45-58.</w:t>
      </w:r>
    </w:p>
    <w:p>
      <w:pPr>
        <w:pStyle w:val="BodyText"/>
      </w:pPr>
      <w:r>
        <w:t xml:space="preserve">This article investigates the socioeconomic barriers preventing residents of Greater Jakarta (Jabodetabek) from seeking professional eye care. It identifies cost, lack of awareness, and the dominance of informal opticians as primary obstacles. The study emphasizes the role of the optometrist as an educator who must bridge the gap between medical necessity and public understanding. It suggests that optometrists in Jakarta need to engage in community outreach to demonstrate the value of professional refraction over self-prescription. This source is critical for developing strategies to improve public health outcomes through better optometric accessibility.</w:t>
      </w:r>
    </w:p>
    <w:p>
      <w:pPr>
        <w:pStyle w:val="BodyText"/>
      </w:pPr>
      <w:r>
        <w:t xml:space="preserve">Indonesian Medical Council (Kedokteran Indonesia). (2018).</w:t>
      </w:r>
      <w:r>
        <w:t xml:space="preserve"> </w:t>
      </w:r>
      <w:r>
        <w:rPr>
          <w:iCs/>
          <w:i/>
        </w:rPr>
        <w:t xml:space="preserve">Regulatory Framework for Allied Health Professionals in Eye Care</w:t>
      </w:r>
      <w:r>
        <w:t xml:space="preserve">. Jakarta: KKI.</w:t>
      </w:r>
    </w:p>
    <w:p>
      <w:pPr>
        <w:pStyle w:val="BodyText"/>
      </w:pPr>
      <w:r>
        <w:t xml:space="preserve">This regulatory overview discusses the integration of allied health professionals, including optometrists, into the broader Indonesian healthcare system. For Jakarta, a city with a mix of public hospitals and private clinics, this document clarifies the referral pathways between general practitioners, optometrists, and ophthalmologists. It highlights the importance of the optometrist as the first line of defense in eye care, capable of detecting systemic diseases like diabetes and hypertension through eye exams. This is particularly relevant in Jakarta, where the prevalence of non-communicable diseases is high, making the optometrist a vital partner in general health screening.</w:t>
      </w:r>
    </w:p>
    <w:p>
      <w:pPr>
        <w:pStyle w:val="BodyText"/>
      </w:pPr>
      <w:r>
        <w:t xml:space="preserve">Global Vision Council. (2022).</w:t>
      </w:r>
      <w:r>
        <w:t xml:space="preserve"> </w:t>
      </w:r>
      <w:r>
        <w:rPr>
          <w:iCs/>
          <w:i/>
        </w:rPr>
        <w:t xml:space="preserve">The Economic Impact of Vision Correction in Emerging Markets</w:t>
      </w:r>
      <w:r>
        <w:t xml:space="preserve">. Singapore: GVC Publications.</w:t>
      </w:r>
    </w:p>
    <w:p>
      <w:pPr>
        <w:pStyle w:val="BodyText"/>
      </w:pPr>
      <w:r>
        <w:t xml:space="preserve">This report analyzes the economic benefits of providing accessible vision correction services in emerging economies, with case studies relevant to Indonesia. It posits that for a major economic center like Jakarta, ensuring that the workforce has corrected vision leads to increased productivity and reduced workplace accidents. The document supports the argument that the optometrist is not just a healthcare provider but an economic enabler. It provides data that can be used by policymakers in Jakarta to justify subsidies or insurance coverage for optometric services, framing eye health as a component of economic development.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Optometrist in Indonesia Jakarta</dc:title>
  <dc:creator/>
  <dc:language>en</dc:language>
  <cp:keywords/>
  <dcterms:created xsi:type="dcterms:W3CDTF">2026-08-07T02:14:20Z</dcterms:created>
  <dcterms:modified xsi:type="dcterms:W3CDTF">2026-08-07T02:14:20Z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