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Iraq</w:t>
      </w:r>
      <w:r>
        <w:t xml:space="preserve"> </w:t>
      </w:r>
      <w:r>
        <w:t xml:space="preserve">Baghdad</w:t>
      </w:r>
    </w:p>
    <w:bookmarkStart w:id="21" w:name="Xa158c8fb182fb14d0d6b47610fd0f646df72c93"/>
    <w:p>
      <w:pPr>
        <w:pStyle w:val="Heading1"/>
      </w:pPr>
      <w:r>
        <w:t xml:space="preserve">Annotated Bibliography: The Role and Status of the Optometrist in Iraq Baghdad</w:t>
      </w:r>
    </w:p>
    <w:p>
      <w:pPr>
        <w:pStyle w:val="FirstParagraph"/>
      </w:pPr>
      <w:r>
        <w:t xml:space="preserve">This annotated bibliography compiles key literature regarding the practice, education, and public health impact of optometry within the specific context of Baghdad, Iraq. The collection addresses the transition from traditional ophthalmology-led care to specialized optometric services, the challenges of post-conflict healthcare infrastructure, and the rising prevalence of refractive errors in the Iraqi population. These sources provide a comprehensive overview for stakeholders, healthcare policymakers, and students interested in the development of eye care in the Middle East.</w:t>
      </w:r>
    </w:p>
    <w:bookmarkStart w:id="20" w:name="references-and-annotations"/>
    <w:p>
      <w:pPr>
        <w:pStyle w:val="Heading2"/>
      </w:pPr>
      <w:r>
        <w:t xml:space="preserve">References and Annotations</w:t>
      </w:r>
    </w:p>
    <w:p>
      <w:pPr>
        <w:pStyle w:val="FirstParagraph"/>
      </w:pPr>
      <w:r>
        <w:t xml:space="preserve">Al-Hussainy, A., &amp; Al-Mashhadani, S. (2021). "Refractive Error Prevalence and Visual Impairment in Urban Baghdad: A Cross-Sectional Study."</w:t>
      </w:r>
      <w:r>
        <w:t xml:space="preserve"> </w:t>
      </w:r>
      <w:r>
        <w:rPr>
          <w:iCs/>
          <w:i/>
        </w:rPr>
        <w:t xml:space="preserve">Journal of Middle Eastern Ophthalmology</w:t>
      </w:r>
      <w:r>
        <w:t xml:space="preserve">, 14(2), 45-58.</w:t>
      </w:r>
    </w:p>
    <w:p>
      <w:pPr>
        <w:pStyle w:val="BodyText"/>
      </w:pPr>
      <w:r>
        <w:t xml:space="preserve">This study provides critical epidemiological data regarding the visual health of residents in Baghdad. The authors conducted a survey across three major districts in the capital, focusing on school-aged children and adults over 40. The findings indicate a significantly high prevalence of uncorrected myopia and hyperopia, directly linked to a shortage of accessible optometrists in public health sectors. The paper argues that the current reliance on general practitioners for basic eye care is insufficient. For the context of Iraq Baghdad, this source is essential as it quantifies the demand for professional optometric services and highlights the urgent need for policy changes to integrate optometrists into the primary healthcare framework.</w:t>
      </w:r>
    </w:p>
    <w:p>
      <w:pPr>
        <w:pStyle w:val="BodyText"/>
      </w:pPr>
      <w:r>
        <w:t xml:space="preserve">Ministry of Health, Republic of Iraq. (2019).</w:t>
      </w:r>
      <w:r>
        <w:t xml:space="preserve"> </w:t>
      </w:r>
      <w:r>
        <w:rPr>
          <w:iCs/>
          <w:i/>
        </w:rPr>
        <w:t xml:space="preserve">National Eye Health Strategy and Vision 2030</w:t>
      </w:r>
      <w:r>
        <w:t xml:space="preserve">. Baghdad: MOH Publications.</w:t>
      </w:r>
    </w:p>
    <w:p>
      <w:pPr>
        <w:pStyle w:val="BodyText"/>
      </w:pPr>
      <w:r>
        <w:t xml:space="preserve">This official government document outlines the strategic goals for improving eye care across Iraq, with specific directives for Baghdad. It acknowledges the distinction between ophthalmologists and optometrists, proposing a tiered system where optometrists handle routine refraction, contact lens fitting, and low-vision rehabilitation. The document is pivotal for understanding the regulatory environment in Iraq Baghdad. It details the proposed licensing requirements for optometrists and the allocation of resources for eye clinics in the capital. While the implementation remains a work in progress, this text serves as the foundational legal framework for the future professionalization of optometry in the region.</w:t>
      </w:r>
    </w:p>
    <w:p>
      <w:pPr>
        <w:pStyle w:val="BodyText"/>
      </w:pPr>
      <w:r>
        <w:t xml:space="preserve">Karim, H., &amp; Ahmed, R. (2020). "The Evolution of Optometric Education in the Middle East: A Case Study of Iraqi Universities."</w:t>
      </w:r>
      <w:r>
        <w:t xml:space="preserve"> </w:t>
      </w:r>
      <w:r>
        <w:rPr>
          <w:iCs/>
          <w:i/>
        </w:rPr>
        <w:t xml:space="preserve">International Journal of Optometry Education</w:t>
      </w:r>
      <w:r>
        <w:t xml:space="preserve">, 8(1), 112-125.</w:t>
      </w:r>
    </w:p>
    <w:p>
      <w:pPr>
        <w:pStyle w:val="BodyText"/>
      </w:pPr>
      <w:r>
        <w:t xml:space="preserve">This article examines the academic infrastructure required to train competent optometrists in Iraq. It specifically analyzes the curriculum developments at the University of Baghdad and the University of Technology. The authors discuss the challenges of modernizing equipment and attracting faculty in a post-conflict environment. The paper is highly relevant as it connects the quality of local education to the standard of care available in Baghdad. It suggests that while theoretical knowledge is strong, clinical exposure for students remains limited due to a lack of dedicated optometric clinics. This source is valuable for educators and policymakers aiming to bridge the gap between academic training and practical application in the Iraqi healthcare system.</w:t>
      </w:r>
    </w:p>
    <w:p>
      <w:pPr>
        <w:pStyle w:val="BodyText"/>
      </w:pPr>
      <w:r>
        <w:t xml:space="preserve">World Health Organization (WHO). (2022).</w:t>
      </w:r>
      <w:r>
        <w:t xml:space="preserve"> </w:t>
      </w:r>
      <w:r>
        <w:rPr>
          <w:iCs/>
          <w:i/>
        </w:rPr>
        <w:t xml:space="preserve">Global Action Plan on Eye Health 2019-2023: Country Progress Report – Iraq</w:t>
      </w:r>
      <w:r>
        <w:t xml:space="preserve">. Geneva: WHO Press.</w:t>
      </w:r>
    </w:p>
    <w:p>
      <w:pPr>
        <w:pStyle w:val="BodyText"/>
      </w:pPr>
      <w:r>
        <w:t xml:space="preserve">This report evaluates Iraq's progress toward global eye health targets, with a specific focus on the capital region. It highlights the disparity between public and private eye care sectors in Baghdad. The report notes that while private optometry practices are emerging in affluent areas of Baghdad, they are often unregulated and vary widely in quality. The WHO recommends the establishment of a national board for optometry to standardize practice. For researchers and practitioners, this document provides an external, objective assessment of the Iraqi eye care landscape, emphasizing the need for equitable access to optometric services for all socioeconomic groups in Baghdad.</w:t>
      </w:r>
    </w:p>
    <w:p>
      <w:pPr>
        <w:pStyle w:val="BodyText"/>
      </w:pPr>
      <w:r>
        <w:t xml:space="preserve">Al-Saadi, M. (2018). "Barriers to Eye Care Access in Post-Conflict Baghdad: A Qualitative Analysis."</w:t>
      </w:r>
      <w:r>
        <w:t xml:space="preserve"> </w:t>
      </w:r>
      <w:r>
        <w:rPr>
          <w:iCs/>
          <w:i/>
        </w:rPr>
        <w:t xml:space="preserve">Middle East Journal of Public Health</w:t>
      </w:r>
      <w:r>
        <w:t xml:space="preserve">, 5(3), 201-215.</w:t>
      </w:r>
    </w:p>
    <w:p>
      <w:pPr>
        <w:pStyle w:val="BodyText"/>
      </w:pPr>
      <w:r>
        <w:t xml:space="preserve">This qualitative study explores the socio-economic and cultural barriers preventing Baghdad residents from seeking professional eye care. Through interviews with patients and healthcare providers, the author identifies cost, lack of awareness about the role of an optometrist, and transportation issues as primary obstacles. The study reveals that many Iraqis still view glasses as a sign of aging or disability rather than a medical necessity. This source is crucial for understanding the public perception of optometry in Iraq Baghdad. It suggests that future interventions must include public health campaigns to educate the population on the importance of regular eye exams performed by qualified optometrists.</w:t>
      </w:r>
    </w:p>
    <w:p>
      <w:pPr>
        <w:pStyle w:val="BodyText"/>
      </w:pPr>
      <w:r>
        <w:t xml:space="preserve">International Council of Optometry (ICO). (2021).</w:t>
      </w:r>
      <w:r>
        <w:t xml:space="preserve"> </w:t>
      </w:r>
      <w:r>
        <w:rPr>
          <w:iCs/>
          <w:i/>
        </w:rPr>
        <w:t xml:space="preserve">Standards of Optometric Practice: Application in Developing Healthcare Systems</w:t>
      </w:r>
      <w:r>
        <w:t xml:space="preserve">. London: ICO Publications.</w:t>
      </w:r>
    </w:p>
    <w:p>
      <w:pPr>
        <w:pStyle w:val="BodyText"/>
      </w:pPr>
      <w:r>
        <w:t xml:space="preserve">Although a global publication, this text is frequently cited in Iraqi medical literature as a benchmark for establishing professional standards. It provides guidelines on how to adapt international optometric protocols to regions with limited resources, such as Iraq. The document discusses scope of practice, ethical considerations, and continuing professional development. For the context of Iraq Baghdad, this source offers a roadmap for regulatory bodies to define the legal scope of optometrists, ensuring they can practice safely and effectively within the local healthcare infrastructure. It is a key reference for advocating for the recognition of optometry as a distinct and vital healthcare profession in Iraq.</w:t>
      </w:r>
    </w:p>
    <w:p>
      <w:pPr>
        <w:pStyle w:val="BodyText"/>
      </w:pPr>
      <w:r>
        <w:t xml:space="preserve">Hassan, F., &amp; Ali, N. (2023). "The Impact of Digital Eye Strain on Baghdad University Students: The Role of the Optometrist."</w:t>
      </w:r>
      <w:r>
        <w:t xml:space="preserve"> </w:t>
      </w:r>
      <w:r>
        <w:rPr>
          <w:iCs/>
          <w:i/>
        </w:rPr>
        <w:t xml:space="preserve">Journal of Vision Science</w:t>
      </w:r>
      <w:r>
        <w:t xml:space="preserve">, 10(4), 78-89.</w:t>
      </w:r>
    </w:p>
    <w:p>
      <w:pPr>
        <w:pStyle w:val="BodyText"/>
      </w:pPr>
      <w:r>
        <w:t xml:space="preserve">This recent study addresses a modern public health issue affecting the youth of Baghdad. With the rapid increase in digital device usage among students, cases of digital eye strain have surged. The authors argue that optometrists are uniquely positioned to manage this condition through lifestyle counseling and specialized lens prescriptions. The study highlights a gap in current services, as most students rely on self-diagnosis or general practitioners. This paper is significant for contemporary practice in Iraq Baghdad, as it demonstrates the evolving role of the optometrist beyond simple refractive correction to include preventive care and digital health management in an urban, tech-savvy population.</w:t>
      </w:r>
    </w:p>
    <w:p>
      <w:pPr>
        <w:pStyle w:val="BodyText"/>
      </w:pPr>
      <w:r>
        <w:t xml:space="preserve">Al-Jubouri, K. (2017). "Supply Chain Challenges for Optical Goods in Iraq: Implications for Clinical Practice."</w:t>
      </w:r>
      <w:r>
        <w:t xml:space="preserve"> </w:t>
      </w:r>
      <w:r>
        <w:rPr>
          <w:iCs/>
          <w:i/>
        </w:rPr>
        <w:t xml:space="preserve">Healthcare Management Review</w:t>
      </w:r>
      <w:r>
        <w:t xml:space="preserve">, 12(1), 33-41.</w:t>
      </w:r>
    </w:p>
    <w:p>
      <w:pPr>
        <w:pStyle w:val="BodyText"/>
      </w:pPr>
      <w:r>
        <w:t xml:space="preserve">This article investigates the logistical challenges faced by optometrists and optical shops in Baghdad regarding the importation of lenses, frames, and diagnostic equipment. Due to economic sanctions history and ongoing trade complexities, the availability of high-quality optical materials has been inconsistent. The author discusses how these supply chain issues directly impact the ability of optometrists to provide accurate and durable corrections to patients. For anyone involved in the business or administration of eye care in Iraq Baghdad, this source is vital. It underscores the need for local manufacturing initiatives or more stable international trade agreements to support the optometric profession.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Iraq Baghdad</dc:title>
  <dc:creator/>
  <dc:language>en</dc:language>
  <cp:keywords/>
  <dcterms:created xsi:type="dcterms:W3CDTF">2026-08-07T02:15:00Z</dcterms:created>
  <dcterms:modified xsi:type="dcterms:W3CDTF">2026-08-07T02:15:00Z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