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Rome,</w:t>
      </w:r>
      <w:r>
        <w:t xml:space="preserve"> </w:t>
      </w:r>
      <w:r>
        <w:t xml:space="preserve">Italy</w:t>
      </w:r>
    </w:p>
    <w:bookmarkStart w:id="24" w:name="Xfd3eacb71ac5b9b17ef8ee5051af56923a86d59"/>
    <w:p>
      <w:pPr>
        <w:pStyle w:val="Heading1"/>
      </w:pPr>
      <w:r>
        <w:t xml:space="preserve">Annotated Bibliography: The Role and Regulation of the Optometrist in Rome, Italy</w:t>
      </w:r>
    </w:p>
    <w:p>
      <w:pPr>
        <w:pStyle w:val="FirstParagraph"/>
      </w:pPr>
      <w:r>
        <w:t xml:space="preserve">The following annotated bibliography compiles essential literature regarding the profession of the optometrist within the specific context of Italy, with a focused emphasis on the capital city, Rome. This collection addresses the legal framework, clinical standards, and public health implications of optometric care in the Lazio region. It serves as a resource for understanding how international optometric standards are adapted to the Italian healthcare system and the unique demographic needs of Rome.</w:t>
      </w:r>
    </w:p>
    <w:bookmarkStart w:id="20" w:name="Xd3ceaf8d07bae1b64651fabd3f6cbe36672c0fa"/>
    <w:p>
      <w:pPr>
        <w:pStyle w:val="Heading2"/>
      </w:pPr>
      <w:r>
        <w:t xml:space="preserve">Legal Framework and Professional Regulation</w:t>
      </w:r>
    </w:p>
    <w:p>
      <w:pPr>
        <w:pStyle w:val="FirstParagraph"/>
      </w:pPr>
      <w:r>
        <w:t xml:space="preserve">Italian Parliament. (2004). Law No. 266: "Discipline of the profession of optician and optometrist." Gazzetta Ufficiale della Repubblica Italiana.</w:t>
      </w:r>
    </w:p>
    <w:p>
      <w:pPr>
        <w:pStyle w:val="BodyText"/>
      </w:pPr>
      <w:r>
        <w:t xml:space="preserve">This primary legislative document is the cornerstone of optometric practice in Italy. It formally distinguishes the role of the optometrist from that of the ophthalmologist and the traditional optician. For practitioners in Rome, this law defines the scope of practice, specifically authorizing optometrists to perform refraction, visual field testing, and the dispensing of corrective lenses. The annotation highlights that while this law nationalizes the standards, local enforcement in Rome is managed through regional health authorities, ensuring that clinics in the capital adhere to strict hygiene and equipment protocols.</w:t>
      </w:r>
    </w:p>
    <w:p>
      <w:pPr>
        <w:pStyle w:val="BodyText"/>
      </w:pPr>
      <w:r>
        <w:t xml:space="preserve">Consiglio Nazionale degli Ottici (CNO). (2018). "Code of Ethics and Professional Conduct for Optometrists in Italy." Rome: CNO Publications.</w:t>
      </w:r>
    </w:p>
    <w:p>
      <w:pPr>
        <w:pStyle w:val="BodyText"/>
      </w:pPr>
      <w:r>
        <w:t xml:space="preserve">Published by the National Council of Opticians, this code provides the ethical guidelines that govern optometrists operating in Italy. It is particularly relevant for Rome, where the density of private optical clinics is high. The document outlines patient confidentiality, informed consent procedures, and the prohibition of misleading advertising. It emphasizes the optometrist's duty to refer patients to ophthalmologists when pathological conditions are detected, a critical aspect of the triage system in the Roman healthcare network.</w:t>
      </w:r>
    </w:p>
    <w:bookmarkEnd w:id="20"/>
    <w:bookmarkStart w:id="21" w:name="X9e7c529ed74adeb34bfb3a0475fb0e352acdb09"/>
    <w:p>
      <w:pPr>
        <w:pStyle w:val="Heading2"/>
      </w:pPr>
      <w:r>
        <w:t xml:space="preserve">Clinical Practice and Public Health in Rome</w:t>
      </w:r>
    </w:p>
    <w:p>
      <w:pPr>
        <w:pStyle w:val="FirstParagraph"/>
      </w:pPr>
      <w:r>
        <w:t xml:space="preserve">Rossi, M., &amp; Bianchi, L. (2021). "Prevalence of Uncorrected Refractive Errors in the Elderly Population of Rome." Journal of Italian Optometry, 15(2), 45-58.</w:t>
      </w:r>
    </w:p>
    <w:p>
      <w:pPr>
        <w:pStyle w:val="BodyText"/>
      </w:pPr>
      <w:r>
        <w:t xml:space="preserve">This peer-reviewed study focuses specifically on the demographic challenges faced by optometrists in Rome. Given the city's aging population, the authors analyze the rates of uncorrected presbyopia and myopia among residents over the age of 65. The findings suggest a significant gap in access to regular optometric screening in peripheral districts of Rome. This source is vital for understanding the public health burden on optometrists in the capital and supports the argument for increased community-based screening programs in the Lazio region.</w:t>
      </w:r>
    </w:p>
    <w:p>
      <w:pPr>
        <w:pStyle w:val="BodyText"/>
      </w:pPr>
      <w:r>
        <w:t xml:space="preserve">European Board of Optometry and Optics (EBOO). (2020). "Competency Standards for Optometrists in Europe: Implementation in Italy." Brussels: EBOO.</w:t>
      </w:r>
    </w:p>
    <w:p>
      <w:pPr>
        <w:pStyle w:val="BodyText"/>
      </w:pPr>
      <w:r>
        <w:t xml:space="preserve">This report evaluates how European competency standards are integrated into Italian optometric education and practice. It highlights the rigorous training required for optometrists in Rome to maintain their licensure. The document discusses the shift towards a more clinical model of care in Italy, moving away from purely commercial lens dispensing. For a practitioner in Rome, this source validates the need for continuous professional development to align with broader European healthcare expectations.</w:t>
      </w:r>
    </w:p>
    <w:bookmarkEnd w:id="21"/>
    <w:bookmarkStart w:id="22" w:name="Xf1f0d48c91cd80cdb683a4abc61bdea410f922b"/>
    <w:p>
      <w:pPr>
        <w:pStyle w:val="Heading2"/>
      </w:pPr>
      <w:r>
        <w:t xml:space="preserve">Technological Advancements and Patient Care</w:t>
      </w:r>
    </w:p>
    <w:p>
      <w:pPr>
        <w:pStyle w:val="FirstParagraph"/>
      </w:pPr>
      <w:r>
        <w:t xml:space="preserve">Ferrari, G. (2022). "Digital Retinal Imaging in Primary Optometric Care: A Case Study of Clinics in Central Italy." Optometry and Vision Science, 99(4), 210-219.</w:t>
      </w:r>
    </w:p>
    <w:p>
      <w:pPr>
        <w:pStyle w:val="BodyText"/>
      </w:pPr>
      <w:r>
        <w:t xml:space="preserve">Ferrari’s research examines the adoption of advanced diagnostic technologies, such as digital retinal imaging, within optometric practices in central Italy, including Rome. The study demonstrates how these tools enable optometrists to detect early signs of diabetic retinopathy and glaucoma, reducing the strain on the public ophthalmology system. This is particularly relevant in Rome, where wait times for public specialist appointments can be lengthy. The source underscores the optometrist's evolving role as a primary gatekeeper for eye health in the Italian capital.</w:t>
      </w:r>
    </w:p>
    <w:p>
      <w:pPr>
        <w:pStyle w:val="BodyText"/>
      </w:pPr>
      <w:r>
        <w:t xml:space="preserve">Italian Society of Optometry and Vision Science (SIOV). (2023). "Guidelines for Pediatric Vision Screening in Schools." Milan: SIOV Press.</w:t>
      </w:r>
    </w:p>
    <w:p>
      <w:pPr>
        <w:pStyle w:val="BodyText"/>
      </w:pPr>
      <w:r>
        <w:t xml:space="preserve">Although published nationally, these guidelines are actively implemented in schools across Rome. The document provides protocols for optometrists to conduct vision screenings for children, aiming to identify amblyopia and refractive errors early. It addresses the specific needs of a diverse urban population like Rome's, ensuring that language barriers do not hinder effective communication during screenings. This source is essential for optometrists involved in public health initiatives and school-based programs in the city.</w:t>
      </w:r>
    </w:p>
    <w:bookmarkEnd w:id="22"/>
    <w:bookmarkStart w:id="23" w:name="economic-and-market-analysis"/>
    <w:p>
      <w:pPr>
        <w:pStyle w:val="Heading2"/>
      </w:pPr>
      <w:r>
        <w:t xml:space="preserve">Economic and Market Analysis</w:t>
      </w:r>
    </w:p>
    <w:p>
      <w:pPr>
        <w:pStyle w:val="FirstParagraph"/>
      </w:pPr>
      <w:r>
        <w:t xml:space="preserve">Conti, P. (2019). "The Economic Impact of Private Optometric Services in Metropolitan Rome." Health Economics Review, 9(1), 12-25.</w:t>
      </w:r>
    </w:p>
    <w:p>
      <w:pPr>
        <w:pStyle w:val="BodyText"/>
      </w:pPr>
      <w:r>
        <w:t xml:space="preserve">This economic analysis explores the financial dynamics of private optometry in Rome. It discusses the competition between independent optometrists and large optical chains, and how pricing strategies affect patient access to care. The study reveals that while Rome has a high concentration of optical services, disparities exist in the quality of care offered. This source is valuable for understanding the business environment in which optometrists operate in Italy's capital, highlighting the balance between profitability and ethical patient care.</w:t>
      </w:r>
    </w:p>
    <w:p>
      <w:pPr>
        <w:pStyle w:val="BodyText"/>
      </w:pPr>
      <w:r>
        <w:t xml:space="preserve">World Health Organization (WHO). (2021). "Global Action Plan on Eye Health 2019-2023: Country Progress Report - Italy." Geneva: WHO.</w:t>
      </w:r>
    </w:p>
    <w:p>
      <w:pPr>
        <w:pStyle w:val="BodyText"/>
      </w:pPr>
      <w:r>
        <w:t xml:space="preserve">This report assesses Italy's progress in meeting global eye health targets, with specific data points regarding the Lazio region. It highlights the critical role of optometrists in achieving universal eye health coverage. The document notes improvements in the integration of optometric services into the regional health system in Rome but calls for further investment in training and infrastructure. It serves as a macro-level overview of how the profession of the optometrist fits into the broader healthcare goals of Italy and its capital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Rome, Italy</dc:title>
  <dc:creator/>
  <dc:language>en</dc:language>
  <cp:keywords/>
  <dcterms:created xsi:type="dcterms:W3CDTF">2026-08-07T02:15:13Z</dcterms:created>
  <dcterms:modified xsi:type="dcterms:W3CDTF">2026-08-07T02:15:13Z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