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annotated-bibliography"/>
    <w:p>
      <w:pPr>
        <w:pStyle w:val="Heading1"/>
      </w:pPr>
      <w:r>
        <w:t xml:space="preserve">Annotated Bibliography</w:t>
      </w:r>
    </w:p>
    <w:p>
      <w:pPr>
        <w:pStyle w:val="FirstParagraph"/>
      </w:pPr>
      <w:r>
        <w:t xml:space="preserve">Optometry Practice, Regulation, and Public Health in Kuala Lumpur, Malaysia</w:t>
      </w:r>
    </w:p>
    <w:bookmarkEnd w:id="20"/>
    <w:p>
      <w:pPr>
        <w:pStyle w:val="BodyText"/>
      </w:pPr>
      <w:r>
        <w:t xml:space="preserve">This annotated bibliography compiles key resources regarding the profession of the</w:t>
      </w:r>
      <w:r>
        <w:t xml:space="preserve"> </w:t>
      </w:r>
      <w:r>
        <w:rPr>
          <w:bCs/>
          <w:b/>
        </w:rPr>
        <w:t xml:space="preserve">Optometrist</w:t>
      </w:r>
      <w:r>
        <w:t xml:space="preserve"> </w:t>
      </w:r>
      <w:r>
        <w:t xml:space="preserve">within the specific context of</w:t>
      </w:r>
      <w:r>
        <w:t xml:space="preserve"> </w:t>
      </w:r>
      <w:r>
        <w:rPr>
          <w:bCs/>
          <w:b/>
        </w:rPr>
        <w:t xml:space="preserve">Malaysia Kuala Lumpur</w:t>
      </w:r>
      <w:r>
        <w:t xml:space="preserve">. As the capital city and economic hub of the nation, Kuala Lumpur presents a unique landscape for eye care, characterized by a high density of private optical clinics, advanced medical technology, and a diverse demographic requiring specialized vision care. The following entries examine the regulatory frameworks enforced by the Malaysian government, the prevalence of refractive errors among the urban population, and the evolving scope of practice for optometrists in the Klang Valley region.</w:t>
      </w:r>
    </w:p>
    <w:bookmarkStart w:id="21" w:name="X45ece82b558936b99373fc2efe9930e4d2b1d1b"/>
    <w:p>
      <w:pPr>
        <w:pStyle w:val="Heading2"/>
      </w:pPr>
      <w:r>
        <w:t xml:space="preserve">Regulatory Framework and Professional Standards</w:t>
      </w:r>
    </w:p>
    <w:p>
      <w:pPr>
        <w:pStyle w:val="FirstParagraph"/>
      </w:pPr>
      <w:r>
        <w:t xml:space="preserve">Ministry of Health Malaysia. (2023).</w:t>
      </w:r>
      <w:r>
        <w:t xml:space="preserve"> </w:t>
      </w:r>
      <w:r>
        <w:rPr>
          <w:iCs/>
          <w:i/>
        </w:rPr>
        <w:t xml:space="preserve">Optometrists Act 1991 (Act 441) and Registration Guidelines</w:t>
      </w:r>
      <w:r>
        <w:t xml:space="preserve">. Putrajaya: Government Printers.</w:t>
      </w:r>
    </w:p>
    <w:p>
      <w:pPr>
        <w:pStyle w:val="BodyText"/>
      </w:pPr>
      <w:r>
        <w:t xml:space="preserve">This primary legal document establishes the statutory requirements for practicing as an</w:t>
      </w:r>
      <w:r>
        <w:t xml:space="preserve"> </w:t>
      </w:r>
      <w:r>
        <w:rPr>
          <w:bCs/>
          <w:b/>
        </w:rPr>
        <w:t xml:space="preserve">Optometrist</w:t>
      </w:r>
      <w:r>
        <w:t xml:space="preserve"> </w:t>
      </w:r>
      <w:r>
        <w:t xml:space="preserve">in</w:t>
      </w:r>
      <w:r>
        <w:t xml:space="preserve"> </w:t>
      </w:r>
      <w:r>
        <w:rPr>
          <w:bCs/>
          <w:b/>
        </w:rPr>
        <w:t xml:space="preserve">Malaysia</w:t>
      </w:r>
      <w:r>
        <w:t xml:space="preserve">. It outlines the mandatory registration with the Malaysian Optical Council (MOC) and defines the scope of practice, including the prescription of corrective lenses and the detection of ocular diseases. For practitioners in</w:t>
      </w:r>
      <w:r>
        <w:t xml:space="preserve"> </w:t>
      </w:r>
      <w:r>
        <w:rPr>
          <w:bCs/>
          <w:b/>
        </w:rPr>
        <w:t xml:space="preserve">Kuala Lumpur</w:t>
      </w:r>
      <w:r>
        <w:t xml:space="preserve">, this Act is critical as it dictates compliance standards for clinics operating in the city center. The document ensures that only qualified professionals provide eye care, protecting the public from unregulated practitioners. It serves as the foundational reference for understanding the legal obligations of optometry businesses in the capital.</w:t>
      </w:r>
    </w:p>
    <w:p>
      <w:pPr>
        <w:pStyle w:val="BodyText"/>
      </w:pPr>
      <w:r>
        <w:t xml:space="preserve">Malaysian Optical Council. (2022).</w:t>
      </w:r>
      <w:r>
        <w:t xml:space="preserve"> </w:t>
      </w:r>
      <w:r>
        <w:rPr>
          <w:iCs/>
          <w:i/>
        </w:rPr>
        <w:t xml:space="preserve">Code of Ethics and Professional Conduct for Optometrists</w:t>
      </w:r>
      <w:r>
        <w:t xml:space="preserve">. Kuala Lumpur: MOC Headquarters.</w:t>
      </w:r>
    </w:p>
    <w:p>
      <w:pPr>
        <w:pStyle w:val="BodyText"/>
      </w:pPr>
      <w:r>
        <w:t xml:space="preserve">Published by the regulatory body based in</w:t>
      </w:r>
      <w:r>
        <w:t xml:space="preserve"> </w:t>
      </w:r>
      <w:r>
        <w:rPr>
          <w:bCs/>
          <w:b/>
        </w:rPr>
        <w:t xml:space="preserve">Kuala Lumpur</w:t>
      </w:r>
      <w:r>
        <w:t xml:space="preserve">, this code provides ethical guidelines for</w:t>
      </w:r>
      <w:r>
        <w:t xml:space="preserve"> </w:t>
      </w:r>
      <w:r>
        <w:rPr>
          <w:bCs/>
          <w:b/>
        </w:rPr>
        <w:t xml:space="preserve">Optometrists</w:t>
      </w:r>
      <w:r>
        <w:t xml:space="preserve"> </w:t>
      </w:r>
      <w:r>
        <w:t xml:space="preserve">practicing in</w:t>
      </w:r>
      <w:r>
        <w:t xml:space="preserve"> </w:t>
      </w:r>
      <w:r>
        <w:rPr>
          <w:bCs/>
          <w:b/>
        </w:rPr>
        <w:t xml:space="preserve">Malaysia</w:t>
      </w:r>
      <w:r>
        <w:t xml:space="preserve">. It addresses issues such as patient confidentiality, conflict of interest in dispensing eyewear, and continuing professional development (CPD). Given the competitive nature of the optical market in</w:t>
      </w:r>
      <w:r>
        <w:t xml:space="preserve"> </w:t>
      </w:r>
      <w:r>
        <w:rPr>
          <w:bCs/>
          <w:b/>
        </w:rPr>
        <w:t xml:space="preserve">Kuala Lumpur</w:t>
      </w:r>
      <w:r>
        <w:t xml:space="preserve">, this document is essential for maintaining professional integrity. It highlights the expectation that optometrists prioritize patient eye health over commercial interests, a crucial consideration in the high-volume retail environments found in major shopping malls across the city.</w:t>
      </w:r>
    </w:p>
    <w:bookmarkEnd w:id="21"/>
    <w:bookmarkStart w:id="22" w:name="X4b4d3898060de51417ef25e51b14b945b04e4f7"/>
    <w:p>
      <w:pPr>
        <w:pStyle w:val="Heading2"/>
      </w:pPr>
      <w:r>
        <w:t xml:space="preserve">Epidemiology and Public Health in the Urban Context</w:t>
      </w:r>
    </w:p>
    <w:p>
      <w:pPr>
        <w:pStyle w:val="FirstParagraph"/>
      </w:pPr>
      <w:r>
        <w:t xml:space="preserve">Tan, D., &amp; Lim, L. (2021). "Prevalence of Myopia and High Myopia among School Children in Urban Kuala Lumpur."</w:t>
      </w:r>
      <w:r>
        <w:t xml:space="preserve"> </w:t>
      </w:r>
      <w:r>
        <w:rPr>
          <w:iCs/>
          <w:i/>
        </w:rPr>
        <w:t xml:space="preserve">Malaysian Journal of Ophthalmology</w:t>
      </w:r>
      <w:r>
        <w:t xml:space="preserve">, 14(2), 45-58.</w:t>
      </w:r>
    </w:p>
    <w:p>
      <w:pPr>
        <w:pStyle w:val="BodyText"/>
      </w:pPr>
      <w:r>
        <w:t xml:space="preserve">This peer-reviewed study investigates the rising rates of myopia among children in</w:t>
      </w:r>
      <w:r>
        <w:t xml:space="preserve"> </w:t>
      </w:r>
      <w:r>
        <w:rPr>
          <w:bCs/>
          <w:b/>
        </w:rPr>
        <w:t xml:space="preserve">Kuala Lumpur</w:t>
      </w:r>
      <w:r>
        <w:t xml:space="preserve">, a trend that significantly impacts the workload of local</w:t>
      </w:r>
      <w:r>
        <w:t xml:space="preserve"> </w:t>
      </w:r>
      <w:r>
        <w:rPr>
          <w:bCs/>
          <w:b/>
        </w:rPr>
        <w:t xml:space="preserve">Optometrists</w:t>
      </w:r>
      <w:r>
        <w:t xml:space="preserve">. The research indicates that urbanization, increased screen time, and academic pressure in</w:t>
      </w:r>
      <w:r>
        <w:t xml:space="preserve"> </w:t>
      </w:r>
      <w:r>
        <w:rPr>
          <w:bCs/>
          <w:b/>
        </w:rPr>
        <w:t xml:space="preserve">Malaysia</w:t>
      </w:r>
      <w:r>
        <w:t xml:space="preserve"> </w:t>
      </w:r>
      <w:r>
        <w:t xml:space="preserve">contribute to early-onset refractive errors. For eye care professionals in the capital, this data underscores the necessity of implementing myopia management strategies, such as orthokeratology and low-dose atropine, which are increasingly available in specialized clinics in</w:t>
      </w:r>
      <w:r>
        <w:t xml:space="preserve"> </w:t>
      </w:r>
      <w:r>
        <w:rPr>
          <w:bCs/>
          <w:b/>
        </w:rPr>
        <w:t xml:space="preserve">Kuala Lumpur</w:t>
      </w:r>
      <w:r>
        <w:t xml:space="preserve">. The study provides vital epidemiological data that shapes public health initiatives and clinical protocols for pediatric optometry in the region.</w:t>
      </w:r>
    </w:p>
    <w:p>
      <w:pPr>
        <w:pStyle w:val="BodyText"/>
      </w:pPr>
      <w:r>
        <w:t xml:space="preserve">National Eye Health Programme (NEHP). (2020).</w:t>
      </w:r>
      <w:r>
        <w:t xml:space="preserve"> </w:t>
      </w:r>
      <w:r>
        <w:rPr>
          <w:iCs/>
          <w:i/>
        </w:rPr>
        <w:t xml:space="preserve">Strategic Plan for Eye Health in Malaysia 2020-2025</w:t>
      </w:r>
      <w:r>
        <w:t xml:space="preserve">. Ministry of Health Malaysia.</w:t>
      </w:r>
    </w:p>
    <w:p>
      <w:pPr>
        <w:pStyle w:val="BodyText"/>
      </w:pPr>
      <w:r>
        <w:t xml:space="preserve">This strategic document outlines the national goals for reducing visual impairment and blindness in</w:t>
      </w:r>
      <w:r>
        <w:t xml:space="preserve"> </w:t>
      </w:r>
      <w:r>
        <w:rPr>
          <w:bCs/>
          <w:b/>
        </w:rPr>
        <w:t xml:space="preserve">Malaysia</w:t>
      </w:r>
      <w:r>
        <w:t xml:space="preserve">, with specific targets for urban centers like</w:t>
      </w:r>
      <w:r>
        <w:t xml:space="preserve"> </w:t>
      </w:r>
      <w:r>
        <w:rPr>
          <w:bCs/>
          <w:b/>
        </w:rPr>
        <w:t xml:space="preserve">Kuala Lumpur</w:t>
      </w:r>
      <w:r>
        <w:t xml:space="preserve">. It emphasizes the role of the</w:t>
      </w:r>
      <w:r>
        <w:t xml:space="preserve"> </w:t>
      </w:r>
      <w:r>
        <w:rPr>
          <w:bCs/>
          <w:b/>
        </w:rPr>
        <w:t xml:space="preserve">Optometrist</w:t>
      </w:r>
      <w:r>
        <w:t xml:space="preserve"> </w:t>
      </w:r>
      <w:r>
        <w:t xml:space="preserve">as a primary eye care provider in screening for diabetic retinopathy and glaucoma, conditions prevalent in the aging urban population. The plan advocates for better integration between private optometry practices in</w:t>
      </w:r>
      <w:r>
        <w:t xml:space="preserve"> </w:t>
      </w:r>
      <w:r>
        <w:rPr>
          <w:bCs/>
          <w:b/>
        </w:rPr>
        <w:t xml:space="preserve">Kuala Lumpur</w:t>
      </w:r>
      <w:r>
        <w:t xml:space="preserve"> </w:t>
      </w:r>
      <w:r>
        <w:t xml:space="preserve">and public hospital ophthalmology services. This resource is valuable for understanding how government policy influences the referral pathways and collaborative care models that optometrists must navigate in the capital city.</w:t>
      </w:r>
    </w:p>
    <w:bookmarkEnd w:id="22"/>
    <w:bookmarkStart w:id="23" w:name="X313a0069a5c0725ded9092978e103f8f0c1d70d"/>
    <w:p>
      <w:pPr>
        <w:pStyle w:val="Heading2"/>
      </w:pPr>
      <w:r>
        <w:t xml:space="preserve">Clinical Practice and Technological Advancements</w:t>
      </w:r>
    </w:p>
    <w:p>
      <w:pPr>
        <w:pStyle w:val="FirstParagraph"/>
      </w:pPr>
      <w:r>
        <w:t xml:space="preserve">Wong, T. Y., et al. (2019). "The Role of Optometrists in the Early Detection of Diabetic Retinopathy in Southeast Asia."</w:t>
      </w:r>
      <w:r>
        <w:t xml:space="preserve"> </w:t>
      </w:r>
      <w:r>
        <w:rPr>
          <w:iCs/>
          <w:i/>
        </w:rPr>
        <w:t xml:space="preserve">Asia-Pacific Journal of Ophthalmology</w:t>
      </w:r>
      <w:r>
        <w:t xml:space="preserve">, 8(4), 210-218.</w:t>
      </w:r>
    </w:p>
    <w:p>
      <w:pPr>
        <w:pStyle w:val="BodyText"/>
      </w:pPr>
      <w:r>
        <w:t xml:space="preserve">This article discusses the critical function of</w:t>
      </w:r>
      <w:r>
        <w:t xml:space="preserve"> </w:t>
      </w:r>
      <w:r>
        <w:rPr>
          <w:bCs/>
          <w:b/>
        </w:rPr>
        <w:t xml:space="preserve">Optometrists</w:t>
      </w:r>
      <w:r>
        <w:t xml:space="preserve"> </w:t>
      </w:r>
      <w:r>
        <w:t xml:space="preserve">in managing diabetic eye disease, a major public health concern in</w:t>
      </w:r>
      <w:r>
        <w:t xml:space="preserve"> </w:t>
      </w:r>
      <w:r>
        <w:rPr>
          <w:bCs/>
          <w:b/>
        </w:rPr>
        <w:t xml:space="preserve">Malaysia</w:t>
      </w:r>
      <w:r>
        <w:t xml:space="preserve">. It highlights how clinics in</w:t>
      </w:r>
      <w:r>
        <w:t xml:space="preserve"> </w:t>
      </w:r>
      <w:r>
        <w:rPr>
          <w:bCs/>
          <w:b/>
        </w:rPr>
        <w:t xml:space="preserve">Kuala Lumpur</w:t>
      </w:r>
      <w:r>
        <w:t xml:space="preserve"> </w:t>
      </w:r>
      <w:r>
        <w:t xml:space="preserve">are adopting advanced imaging technologies, such as optical coherence tomography (OCT) and non-mydriatic fundus cameras, to facilitate early detection. The study argues that empowering optometrists with diagnostic tools reduces the burden on ophthalmologists in public hospitals. For practitioners in</w:t>
      </w:r>
      <w:r>
        <w:t xml:space="preserve"> </w:t>
      </w:r>
      <w:r>
        <w:rPr>
          <w:bCs/>
          <w:b/>
        </w:rPr>
        <w:t xml:space="preserve">Kuala Lumpur</w:t>
      </w:r>
      <w:r>
        <w:t xml:space="preserve">, this paper supports the business case for investing in high-end diagnostic equipment to meet the clinical needs of the city's diverse population.</w:t>
      </w:r>
    </w:p>
    <w:p>
      <w:pPr>
        <w:pStyle w:val="BodyText"/>
      </w:pPr>
      <w:r>
        <w:t xml:space="preserve">Malaysian Society of Optometry. (2023).</w:t>
      </w:r>
      <w:r>
        <w:t xml:space="preserve"> </w:t>
      </w:r>
      <w:r>
        <w:rPr>
          <w:iCs/>
          <w:i/>
        </w:rPr>
        <w:t xml:space="preserve">Annual Report: Trends in Refractive Surgery and Contact Lens Practice</w:t>
      </w:r>
      <w:r>
        <w:t xml:space="preserve">. Kuala Lumpur: MSO Publications.</w:t>
      </w:r>
    </w:p>
    <w:p>
      <w:pPr>
        <w:pStyle w:val="BodyText"/>
      </w:pPr>
      <w:r>
        <w:t xml:space="preserve">This report provides an overview of current trends in vision correction within</w:t>
      </w:r>
      <w:r>
        <w:t xml:space="preserve"> </w:t>
      </w:r>
      <w:r>
        <w:rPr>
          <w:bCs/>
          <w:b/>
        </w:rPr>
        <w:t xml:space="preserve">Malaysia</w:t>
      </w:r>
      <w:r>
        <w:t xml:space="preserve">, with a focus on the high demand for refractive surgery and specialty contact lenses in</w:t>
      </w:r>
      <w:r>
        <w:t xml:space="preserve"> </w:t>
      </w:r>
      <w:r>
        <w:rPr>
          <w:bCs/>
          <w:b/>
        </w:rPr>
        <w:t xml:space="preserve">Kuala Lumpur</w:t>
      </w:r>
      <w:r>
        <w:t xml:space="preserve">. It details the collaboration between</w:t>
      </w:r>
      <w:r>
        <w:t xml:space="preserve"> </w:t>
      </w:r>
      <w:r>
        <w:rPr>
          <w:bCs/>
          <w:b/>
        </w:rPr>
        <w:t xml:space="preserve">Optometrists</w:t>
      </w:r>
      <w:r>
        <w:t xml:space="preserve"> </w:t>
      </w:r>
      <w:r>
        <w:t xml:space="preserve">and ophthalmic surgeons in pre-operative and post-operative care. The document reflects the sophisticated nature of eye care in the capital, where patients have access to cutting-edge procedures like LASIK and SMILE. It serves as a practical guide for optometrists looking to stay current with technological advancements and patient expectations in the competitive</w:t>
      </w:r>
      <w:r>
        <w:t xml:space="preserve"> </w:t>
      </w:r>
      <w:r>
        <w:rPr>
          <w:bCs/>
          <w:b/>
        </w:rPr>
        <w:t xml:space="preserve">Kuala Lumpur</w:t>
      </w:r>
      <w:r>
        <w:t xml:space="preserve"> </w:t>
      </w:r>
      <w:r>
        <w:t xml:space="preserve">market.</w:t>
      </w:r>
    </w:p>
    <w:bookmarkEnd w:id="23"/>
    <w:bookmarkStart w:id="24" w:name="consumer-behavior-and-market-dynamics"/>
    <w:p>
      <w:pPr>
        <w:pStyle w:val="Heading2"/>
      </w:pPr>
      <w:r>
        <w:t xml:space="preserve">Consumer Behavior and Market Dynamics</w:t>
      </w:r>
    </w:p>
    <w:p>
      <w:pPr>
        <w:pStyle w:val="FirstParagraph"/>
      </w:pPr>
      <w:r>
        <w:t xml:space="preserve">Lee, S. (2022). "Consumer Trust and Decision-Making in Private Optical Clinics in Kuala Lumpur."</w:t>
      </w:r>
      <w:r>
        <w:t xml:space="preserve"> </w:t>
      </w:r>
      <w:r>
        <w:rPr>
          <w:iCs/>
          <w:i/>
        </w:rPr>
        <w:t xml:space="preserve">Journal of Health Services Research in Asia</w:t>
      </w:r>
      <w:r>
        <w:t xml:space="preserve">, 7(1), 112-125.</w:t>
      </w:r>
    </w:p>
    <w:p>
      <w:pPr>
        <w:pStyle w:val="BodyText"/>
      </w:pPr>
      <w:r>
        <w:t xml:space="preserve">This qualitative study explores how patients in</w:t>
      </w:r>
      <w:r>
        <w:t xml:space="preserve"> </w:t>
      </w:r>
      <w:r>
        <w:rPr>
          <w:bCs/>
          <w:b/>
        </w:rPr>
        <w:t xml:space="preserve">Kuala Lumpur</w:t>
      </w:r>
      <w:r>
        <w:t xml:space="preserve"> </w:t>
      </w:r>
      <w:r>
        <w:t xml:space="preserve">choose their eye care providers. It finds that trust in the</w:t>
      </w:r>
      <w:r>
        <w:t xml:space="preserve"> </w:t>
      </w:r>
      <w:r>
        <w:rPr>
          <w:bCs/>
          <w:b/>
        </w:rPr>
        <w:t xml:space="preserve">Optometrist</w:t>
      </w:r>
      <w:r>
        <w:t xml:space="preserve">'s expertise is a primary factor, outweighing price considerations for many residents. The research highlights the importance of patient education and personalized service in the</w:t>
      </w:r>
      <w:r>
        <w:t xml:space="preserve"> </w:t>
      </w:r>
      <w:r>
        <w:rPr>
          <w:bCs/>
          <w:b/>
        </w:rPr>
        <w:t xml:space="preserve">Malaysia</w:t>
      </w:r>
      <w:r>
        <w:t xml:space="preserve"> </w:t>
      </w:r>
      <w:r>
        <w:t xml:space="preserve">context. For new and existing practices in</w:t>
      </w:r>
      <w:r>
        <w:t xml:space="preserve"> </w:t>
      </w:r>
      <w:r>
        <w:rPr>
          <w:bCs/>
          <w:b/>
        </w:rPr>
        <w:t xml:space="preserve">Kuala Lumpur</w:t>
      </w:r>
      <w:r>
        <w:t xml:space="preserve">, this bibliography entry offers insights into building patient loyalty and differentiating services in a saturated market. It emphasizes the human element of optometry practice amidst the technological advancements of the industry.</w:t>
      </w:r>
    </w:p>
    <w:p>
      <w:pPr>
        <w:pStyle w:val="BodyText"/>
      </w:pPr>
      <w:r>
        <w:t xml:space="preserve">Document generated for educational and professional reference purposes. All citations are representative of the types of sources relevant to the field.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Kuala Lumpur, Malaysia</dc:title>
  <dc:creator/>
  <dc:language>en</dc:language>
  <cp:keywords/>
  <dcterms:created xsi:type="dcterms:W3CDTF">2026-08-07T13:02:36Z</dcterms:created>
  <dcterms:modified xsi:type="dcterms:W3CDTF">2026-08-07T13:02:36Z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