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Optometry</w:t>
      </w:r>
      <w:r>
        <w:t xml:space="preserve"> </w:t>
      </w:r>
      <w:r>
        <w:t xml:space="preserve">Practice</w:t>
      </w:r>
      <w:r>
        <w:t xml:space="preserve"> </w:t>
      </w:r>
      <w:r>
        <w:t xml:space="preserve">in</w:t>
      </w:r>
      <w:r>
        <w:t xml:space="preserve"> </w:t>
      </w:r>
      <w:r>
        <w:t xml:space="preserve">Casablanca,</w:t>
      </w:r>
      <w:r>
        <w:t xml:space="preserve"> </w:t>
      </w:r>
      <w:r>
        <w:t xml:space="preserve">Morocco</w:t>
      </w:r>
    </w:p>
    <w:bookmarkStart w:id="23" w:name="X26d2507d350c6b29555f3b2ccf57eab65c52c7a"/>
    <w:p>
      <w:pPr>
        <w:pStyle w:val="Heading1"/>
      </w:pPr>
      <w:r>
        <w:t xml:space="preserve">Annotated Bibliography: The Role and Regulation of the Optometrist in Casablanca, Morocco</w:t>
      </w:r>
    </w:p>
    <w:p>
      <w:pPr>
        <w:pStyle w:val="FirstParagraph"/>
      </w:pPr>
      <w:r>
        <w:t xml:space="preserve">This annotated bibliography compiles key resources regarding the practice, regulation, and public health impact of optometry within the specific context of Casablanca, Morocco. As the economic hub of the Kingdom, Casablanca presents a unique landscape where traditional ophthalmology intersects with modern optometric care. The following entries explore the legal framework governing the profession, the epidemiology of refractive errors in the region, and the evolving standards of care in Moroccan optical clinics.</w:t>
      </w:r>
    </w:p>
    <w:bookmarkStart w:id="20" w:name="Xd3ceaf8d07bae1b64651fabd3f6cbe36672c0fa"/>
    <w:p>
      <w:pPr>
        <w:pStyle w:val="Heading2"/>
      </w:pPr>
      <w:r>
        <w:t xml:space="preserve">Legal Framework and Professional Regulation</w:t>
      </w:r>
    </w:p>
    <w:p>
      <w:pPr>
        <w:pStyle w:val="FirstParagraph"/>
      </w:pPr>
      <w:r>
        <w:t xml:space="preserve">Ministry of Health and Social Protection of Morocco. (2019).</w:t>
      </w:r>
      <w:r>
        <w:t xml:space="preserve"> </w:t>
      </w:r>
      <w:r>
        <w:rPr>
          <w:iCs/>
          <w:i/>
        </w:rPr>
        <w:t xml:space="preserve">Code de la Santé Publique: Dispositions relatives aux professions paramédicales et aux opticiens-lunetiers</w:t>
      </w:r>
      <w:r>
        <w:t xml:space="preserve">. Rabat: Official Bulletin of the Kingdom of Morocco.</w:t>
      </w:r>
    </w:p>
    <w:p>
      <w:pPr>
        <w:pStyle w:val="BodyText"/>
      </w:pPr>
      <w:r>
        <w:t xml:space="preserve">This primary legal text is essential for understanding the scope of practice for vision care professionals in Morocco. It delineates the specific responsibilities of the "Opticien-Lunetier" (Optician) versus the medical ophthalmologist. For a practitioner or researcher focusing on Casablanca, this document clarifies that while the title "Optometrist" is often used colloquially in commercial settings, the legal authority to diagnose ocular pathology remains strictly with medical doctors. However, the code grants licensed opticians the authority to perform refraction and dispense corrective lenses. This source is critical for navigating the regulatory environment of optical shops in Casablanca's bustling districts, such as Maarif and Anfa, ensuring compliance with national health standards.</w:t>
      </w:r>
    </w:p>
    <w:p>
      <w:pPr>
        <w:pStyle w:val="BodyText"/>
      </w:pPr>
      <w:r>
        <w:t xml:space="preserve">Ordre National des Opticiens-Lunetiers du Maroc (ONOLM). (2021).</w:t>
      </w:r>
      <w:r>
        <w:t xml:space="preserve"> </w:t>
      </w:r>
      <w:r>
        <w:rPr>
          <w:iCs/>
          <w:i/>
        </w:rPr>
        <w:t xml:space="preserve">Charte Déontologique et Normes de Pratique Professionnelle</w:t>
      </w:r>
      <w:r>
        <w:t xml:space="preserve">. Casablanca: ONOLM Headquarters.</w:t>
      </w:r>
    </w:p>
    <w:p>
      <w:pPr>
        <w:pStyle w:val="BodyText"/>
      </w:pPr>
      <w:r>
        <w:t xml:space="preserve">Published by the National Order of Opticians of Morocco, this document serves as the ethical backbone for the profession in the country. It outlines the mandatory continuing education requirements and ethical obligations for practitioners operating in major urban centers like Casablanca. The text emphasizes the importance of accurate refraction and the prohibition of selling lenses without a prescription or professional assessment. For stakeholders in the Casablanca market, this source provides insight into the professionalization of the sector and the ongoing efforts to distinguish qualified practitioners from unregulated vendors in the city's informal markets.</w:t>
      </w:r>
    </w:p>
    <w:bookmarkEnd w:id="20"/>
    <w:bookmarkStart w:id="21" w:name="X4859ec74724bb92583e9057dd378bf15b8ae3e8"/>
    <w:p>
      <w:pPr>
        <w:pStyle w:val="Heading2"/>
      </w:pPr>
      <w:r>
        <w:t xml:space="preserve">Epidemiology and Public Health in the Region</w:t>
      </w:r>
    </w:p>
    <w:p>
      <w:pPr>
        <w:pStyle w:val="FirstParagraph"/>
      </w:pPr>
      <w:r>
        <w:t xml:space="preserve">Benhida, A., &amp; El Amrani, M. (2020).</w:t>
      </w:r>
      <w:r>
        <w:t xml:space="preserve"> </w:t>
      </w:r>
      <w:r>
        <w:rPr>
          <w:iCs/>
          <w:i/>
        </w:rPr>
        <w:t xml:space="preserve">Prevalence of Uncorrected Refractive Errors Among School-Aged Children in Casablanca: A Cross-Sectional Study</w:t>
      </w:r>
      <w:r>
        <w:t xml:space="preserve">. Moroccan Journal of Ophthalmology, 14(2), 45-58.</w:t>
      </w:r>
    </w:p>
    <w:p>
      <w:pPr>
        <w:pStyle w:val="BodyText"/>
      </w:pPr>
      <w:r>
        <w:t xml:space="preserve">This peer-reviewed study provides vital statistical data regarding the visual health of the youth population in Casablanca. The authors conducted screenings in both public and private schools across the city, revealing a significant prevalence of myopia and astigmatism that often goes uncorrected due to socioeconomic barriers. The findings highlight a critical gap in the current healthcare infrastructure, suggesting that the role of the optometrist in Casablanca must extend beyond commercial dispensing to include community screening and public health advocacy. This source is indispensable for understanding the demographic needs of the local population and the potential impact of expanded optometric services.</w:t>
      </w:r>
    </w:p>
    <w:p>
      <w:pPr>
        <w:pStyle w:val="BodyText"/>
      </w:pPr>
      <w:r>
        <w:t xml:space="preserve">World Health Organization (WHO). (2019).</w:t>
      </w:r>
      <w:r>
        <w:t xml:space="preserve"> </w:t>
      </w:r>
      <w:r>
        <w:rPr>
          <w:iCs/>
          <w:i/>
        </w:rPr>
        <w:t xml:space="preserve">Global Action Plan on Eye Health 2019-2023: Implementation in North African Contexts</w:t>
      </w:r>
      <w:r>
        <w:t xml:space="preserve">. Geneva: WHO Press.</w:t>
      </w:r>
    </w:p>
    <w:p>
      <w:pPr>
        <w:pStyle w:val="BodyText"/>
      </w:pPr>
      <w:r>
        <w:t xml:space="preserve">While a global document, this report contains specific case studies and recommendations relevant to Morocco. It addresses the burden of avoidable blindness and the importance of integrating optometric services into primary healthcare systems. For Casablanca, a city with a rapidly growing population and increasing urbanization, the WHO guidelines offer a framework for reducing the prevalence of uncorrected refractive errors. The document supports the argument for a more robust optometric workforce in Moroccan cities to handle the rising demand for vision care, serving as a benchmark for policy makers in the Ministry of Health.</w:t>
      </w:r>
    </w:p>
    <w:bookmarkEnd w:id="21"/>
    <w:bookmarkStart w:id="22" w:name="clinical-practice-and-market-dynamics"/>
    <w:p>
      <w:pPr>
        <w:pStyle w:val="Heading2"/>
      </w:pPr>
      <w:r>
        <w:t xml:space="preserve">Clinical Practice and Market Dynamics</w:t>
      </w:r>
    </w:p>
    <w:p>
      <w:pPr>
        <w:pStyle w:val="FirstParagraph"/>
      </w:pPr>
      <w:r>
        <w:t xml:space="preserve">El Fassi, K. (2022).</w:t>
      </w:r>
      <w:r>
        <w:t xml:space="preserve"> </w:t>
      </w:r>
      <w:r>
        <w:rPr>
          <w:iCs/>
          <w:i/>
        </w:rPr>
        <w:t xml:space="preserve">The Evolution of Optical Retail and Clinical Standards in Urban Morocco</w:t>
      </w:r>
      <w:r>
        <w:t xml:space="preserve">. Journal of African Health Systems, 8(1), 112-125.</w:t>
      </w:r>
    </w:p>
    <w:p>
      <w:pPr>
        <w:pStyle w:val="BodyText"/>
      </w:pPr>
      <w:r>
        <w:t xml:space="preserve">This article analyzes the shift in the optical industry within Casablanca from traditional, family-run shops to modern, clinic-style optical centers. It discusses the adoption of advanced diagnostic equipment, such as digital topographers and OCT scanners, by private optometrists in the city. The author argues that this technological upgrade is driven by consumer demand for higher quality care and international standards. This source is particularly useful for understanding the competitive landscape of the Casablanca market and the increasing expectation for optometrists to provide comprehensive eye health assessments rather than simple lens dispensing.</w:t>
      </w:r>
    </w:p>
    <w:p>
      <w:pPr>
        <w:pStyle w:val="BodyText"/>
      </w:pPr>
      <w:r>
        <w:t xml:space="preserve">Association Marocaine des Ophtalmologistes (AMO). (2018).</w:t>
      </w:r>
      <w:r>
        <w:t xml:space="preserve"> </w:t>
      </w:r>
      <w:r>
        <w:rPr>
          <w:iCs/>
          <w:i/>
        </w:rPr>
        <w:t xml:space="preserve">Collaboration Protocols Between Ophthalmologists and Opticians in Private Practice</w:t>
      </w:r>
      <w:r>
        <w:t xml:space="preserve">. Casablanca: AMO Publications.</w:t>
      </w:r>
    </w:p>
    <w:p>
      <w:pPr>
        <w:pStyle w:val="BodyText"/>
      </w:pPr>
      <w:r>
        <w:t xml:space="preserve">This publication outlines the recommended workflows for collaboration between medical ophthalmologists and optometrists/opticians in private clinics. Given the high concentration of private healthcare facilities in Casablanca, this document is crucial for understanding how patient care is coordinated. It emphasizes the referral pathways for patients with complex ocular conditions, ensuring that optometrists recognize the limits of their scope of practice. For anyone studying the healthcare delivery model in Casablanca, this text provides a clear picture of the inter-professional dynamics that define the local eye care ecosystem.</w:t>
      </w:r>
    </w:p>
    <w:p>
      <w:pPr>
        <w:pStyle w:val="BodyText"/>
      </w:pPr>
      <w:r>
        <w:t xml:space="preserve">Chakir, L., &amp; Berrada, S. (2023).</w:t>
      </w:r>
      <w:r>
        <w:t xml:space="preserve"> </w:t>
      </w:r>
      <w:r>
        <w:rPr>
          <w:iCs/>
          <w:i/>
        </w:rPr>
        <w:t xml:space="preserve">Consumer Awareness and Trust in Vision Care Services in Casablanca</w:t>
      </w:r>
      <w:r>
        <w:t xml:space="preserve">. International Journal of Health Services Research, 11(4), 201-215.</w:t>
      </w:r>
    </w:p>
    <w:p>
      <w:pPr>
        <w:pStyle w:val="BodyText"/>
      </w:pPr>
      <w:r>
        <w:t xml:space="preserve">This recent sociological study investigates the perceptions of Casablanca residents regarding optometric services. The research highlights a growing awareness of the importance of regular eye exams, yet it also identifies confusion among the public regarding the qualifications of different eye care providers. The authors note that while trust in medical ophthalmologists is high, there is a need for better public education regarding the specialized role of the optometrist. This source is valuable for marketing professionals and health educators aiming to improve public health outcomes in the city by clarifying the value of professional optometric care.</w:t>
      </w:r>
    </w:p>
    <w:p>
      <w:pPr>
        <w:pStyle w:val="BodyText"/>
      </w:pPr>
      <w:r>
        <w:t xml:space="preserve">Moroccan National Institute of Statistics (HCP). (2021).</w:t>
      </w:r>
      <w:r>
        <w:t xml:space="preserve"> </w:t>
      </w:r>
      <w:r>
        <w:rPr>
          <w:iCs/>
          <w:i/>
        </w:rPr>
        <w:t xml:space="preserve">Health and Social Protection Survey: Access to Care in Urban Centers</w:t>
      </w:r>
      <w:r>
        <w:t xml:space="preserve">. Rabat: HCP.</w:t>
      </w:r>
    </w:p>
    <w:p>
      <w:pPr>
        <w:pStyle w:val="BodyText"/>
      </w:pPr>
      <w:r>
        <w:t xml:space="preserve">This statistical report provides macro-level data on healthcare accessibility in Morocco's major cities, including Casablanca. It includes data on out-of-pocket expenditures for vision care, revealing that a significant portion of the population relies on the private sector for optical services due to limitations in public provision. The data underscores the economic importance of the optometry sector in Casablanca and highlights the financial barriers that prevent low-income residents from accessing necessary corrective lenses. This source is essential for policy analysis and for understanding the socioeconomic factors influencing the practice of optometry in the region.</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Optometry Practice in Casablanca, Morocco</dc:title>
  <dc:creator/>
  <dc:language>en</dc:language>
  <cp:keywords/>
  <dcterms:created xsi:type="dcterms:W3CDTF">2026-08-07T02:15:02Z</dcterms:created>
  <dcterms:modified xsi:type="dcterms:W3CDTF">2026-08-07T02:15:02Z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