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in</w:t>
      </w:r>
      <w:r>
        <w:t xml:space="preserve"> </w:t>
      </w:r>
      <w:r>
        <w:t xml:space="preserve">Amsterdam,</w:t>
      </w:r>
      <w:r>
        <w:t xml:space="preserve"> </w:t>
      </w:r>
      <w:r>
        <w:t xml:space="preserve">Netherlands</w:t>
      </w:r>
    </w:p>
    <w:bookmarkStart w:id="24" w:name="X241da11fc84dda6a4e1ca3d0c47a1e56c398dca"/>
    <w:p>
      <w:pPr>
        <w:pStyle w:val="Heading1"/>
      </w:pPr>
      <w:r>
        <w:t xml:space="preserve">Annotated Bibliography: The Role and Regulation of the Optometrist in Amsterdam, Netherlands</w:t>
      </w:r>
    </w:p>
    <w:p>
      <w:pPr>
        <w:pStyle w:val="FirstParagraph"/>
      </w:pPr>
      <w:r>
        <w:t xml:space="preserve">This annotated bibliography compiles key resources regarding the profession of the optometrist within the specific context of Amsterdam and the broader Netherlands. It covers regulatory frameworks, clinical standards, public health initiatives, and the evolving scope of practice for eye care professionals in this region.</w:t>
      </w:r>
    </w:p>
    <w:bookmarkStart w:id="20" w:name="Xf8c719d2ef2d44dc8d18bff52a09f4554478458"/>
    <w:p>
      <w:pPr>
        <w:pStyle w:val="Heading2"/>
      </w:pPr>
      <w:r>
        <w:t xml:space="preserve">Regulatory Frameworks and Professional Standards</w:t>
      </w:r>
    </w:p>
    <w:p>
      <w:pPr>
        <w:pStyle w:val="FirstParagraph"/>
      </w:pPr>
      <w:r>
        <w:t xml:space="preserve">College van Optometristen Nederland (CVON). (2023).</w:t>
      </w:r>
      <w:r>
        <w:t xml:space="preserve"> </w:t>
      </w:r>
      <w:r>
        <w:rPr>
          <w:iCs/>
          <w:i/>
        </w:rPr>
        <w:t xml:space="preserve">Code of Conduct and Professional Standards for Optometrists in the Netherlands</w:t>
      </w:r>
      <w:r>
        <w:t xml:space="preserve">. Amsterdam: CVON.</w:t>
      </w:r>
    </w:p>
    <w:p>
      <w:pPr>
        <w:pStyle w:val="BodyText"/>
      </w:pPr>
      <w:r>
        <w:t xml:space="preserve">This document outlines the ethical and professional obligations of registered optometrists in the Netherlands. It details requirements for patient confidentiality, informed consent, and the standard of care expected during refraction and ocular health assessments.</w:t>
      </w:r>
    </w:p>
    <w:p>
      <w:pPr>
        <w:pStyle w:val="BodyText"/>
      </w:pPr>
      <w:r>
        <w:t xml:space="preserve">As the primary regulatory body, CVON provides the definitive source for understanding the legal boundaries of the optometrist's practice. The document is authoritative and essential for any practitioner operating in Amsterdam.</w:t>
      </w:r>
    </w:p>
    <w:p>
      <w:pPr>
        <w:pStyle w:val="BodyText"/>
      </w:pPr>
      <w:r>
        <w:t xml:space="preserve">Highly relevant for understanding the legal framework governing optometrists in Amsterdam, ensuring compliance with Dutch healthcare laws.</w:t>
      </w:r>
    </w:p>
    <w:p>
      <w:pPr>
        <w:pStyle w:val="BodyText"/>
      </w:pPr>
      <w:r>
        <w:t xml:space="preserve">Ministry of Health, Welfare and Sport (VWS). (2022).</w:t>
      </w:r>
      <w:r>
        <w:t xml:space="preserve"> </w:t>
      </w:r>
      <w:r>
        <w:rPr>
          <w:iCs/>
          <w:i/>
        </w:rPr>
        <w:t xml:space="preserve">Healthcare Act (Wet op de beroepen in de individuele gezondheidszorg - BIG): Registration Requirements for Optometrists</w:t>
      </w:r>
      <w:r>
        <w:t xml:space="preserve">. The Hague: VWS.</w:t>
      </w:r>
    </w:p>
    <w:p>
      <w:pPr>
        <w:pStyle w:val="BodyText"/>
      </w:pPr>
      <w:r>
        <w:t xml:space="preserve">This government publication explains the BIG registration system, which is mandatory for all healthcare professionals, including optometrists, in the Netherlands. It covers the educational prerequisites and continuing professional development (CPD) requirements necessary to maintain licensure.</w:t>
      </w:r>
    </w:p>
    <w:p>
      <w:pPr>
        <w:pStyle w:val="BodyText"/>
      </w:pPr>
      <w:r>
        <w:t xml:space="preserve">A critical legal resource that defines the entry barriers and ongoing requirements for the profession. It highlights the high standard of education required for optometrists in the Netherlands compared to some other jurisdictions.</w:t>
      </w:r>
    </w:p>
    <w:p>
      <w:pPr>
        <w:pStyle w:val="BodyText"/>
      </w:pPr>
      <w:r>
        <w:t xml:space="preserve">Essential for understanding the formal recognition of the optometrist title in Amsterdam and the national regulatory environment.</w:t>
      </w:r>
    </w:p>
    <w:bookmarkEnd w:id="20"/>
    <w:bookmarkStart w:id="21" w:name="clinical-practice-and-ocular-health"/>
    <w:p>
      <w:pPr>
        <w:pStyle w:val="Heading2"/>
      </w:pPr>
      <w:r>
        <w:t xml:space="preserve">Clinical Practice and Ocular Health</w:t>
      </w:r>
    </w:p>
    <w:p>
      <w:pPr>
        <w:pStyle w:val="FirstParagraph"/>
      </w:pPr>
      <w:r>
        <w:t xml:space="preserve">Nederlandse Vereniging voor Optometrie (NVO). (2021).</w:t>
      </w:r>
      <w:r>
        <w:t xml:space="preserve"> </w:t>
      </w:r>
      <w:r>
        <w:rPr>
          <w:iCs/>
          <w:i/>
        </w:rPr>
        <w:t xml:space="preserve">Clinical Guidelines for the Detection of Glaucoma and Diabetic Retinopathy by Optometrists</w:t>
      </w:r>
      <w:r>
        <w:t xml:space="preserve">. Utrecht: NVO.</w:t>
      </w:r>
    </w:p>
    <w:p>
      <w:pPr>
        <w:pStyle w:val="BodyText"/>
      </w:pPr>
      <w:r>
        <w:t xml:space="preserve">This guideline provides evidence-based protocols for optometrists to screen for and manage common ocular diseases. It emphasizes the optometrist's role in early detection and referral to ophthalmologists, particularly for high-risk populations in urban centers like Amsterdam.</w:t>
      </w:r>
    </w:p>
    <w:p>
      <w:pPr>
        <w:pStyle w:val="BodyText"/>
      </w:pPr>
      <w:r>
        <w:t xml:space="preserve">A practical and clinically focused resource that bridges the gap between general eye care and medical eye care. It is well-researched and aligns with international best practices while being tailored to the Dutch healthcare system.</w:t>
      </w:r>
    </w:p>
    <w:p>
      <w:pPr>
        <w:pStyle w:val="BodyText"/>
      </w:pPr>
      <w:r>
        <w:t xml:space="preserve">Directly applicable to optometrists in Amsterdam, guiding their clinical decision-making and referral pathways within the local healthcare network.</w:t>
      </w:r>
    </w:p>
    <w:p>
      <w:pPr>
        <w:pStyle w:val="BodyText"/>
      </w:pPr>
      <w:r>
        <w:t xml:space="preserve">Van der Heijden, G. F., et al. (2020). "The Role of the Optometrist in Primary Eye Care in the Netherlands: A Systematic Review."</w:t>
      </w:r>
      <w:r>
        <w:t xml:space="preserve"> </w:t>
      </w:r>
      <w:r>
        <w:rPr>
          <w:iCs/>
          <w:i/>
        </w:rPr>
        <w:t xml:space="preserve">Journal of Optometry</w:t>
      </w:r>
      <w:r>
        <w:t xml:space="preserve">, 13(2), 89-102.</w:t>
      </w:r>
    </w:p>
    <w:p>
      <w:pPr>
        <w:pStyle w:val="BodyText"/>
      </w:pPr>
      <w:r>
        <w:t xml:space="preserve">This peer-reviewed article analyzes the current scope of practice for optometrists in the Netherlands. It discusses the division of labor between optometrists and ophthalmologists, highlighting the optometrist's primary role in refraction, low vision care, and routine ocular health screening.</w:t>
      </w:r>
    </w:p>
    <w:p>
      <w:pPr>
        <w:pStyle w:val="BodyText"/>
      </w:pPr>
      <w:r>
        <w:t xml:space="preserve">A strong academic source that provides a clear overview of the professional landscape. The authors are respected figures in Dutch optometry, lending credibility to the findings.</w:t>
      </w:r>
    </w:p>
    <w:p>
      <w:pPr>
        <w:pStyle w:val="BodyText"/>
      </w:pPr>
      <w:r>
        <w:t xml:space="preserve">Offers valuable context for understanding how optometrists fit into the broader Dutch healthcare system, particularly in a major city like Amsterdam with diverse patient needs.</w:t>
      </w:r>
    </w:p>
    <w:bookmarkEnd w:id="21"/>
    <w:bookmarkStart w:id="22" w:name="Xc4ce32f6d92ebf658106f813c27e0a6affa41ac"/>
    <w:p>
      <w:pPr>
        <w:pStyle w:val="Heading2"/>
      </w:pPr>
      <w:r>
        <w:t xml:space="preserve">Public Health and Demographic Considerations</w:t>
      </w:r>
    </w:p>
    <w:p>
      <w:pPr>
        <w:pStyle w:val="FirstParagraph"/>
      </w:pPr>
      <w:r>
        <w:t xml:space="preserve">Gemeente Amsterdam. (2023).</w:t>
      </w:r>
      <w:r>
        <w:t xml:space="preserve"> </w:t>
      </w:r>
      <w:r>
        <w:rPr>
          <w:iCs/>
          <w:i/>
        </w:rPr>
        <w:t xml:space="preserve">Public Health Report: Vision Health and Accessibility in Amsterdam</w:t>
      </w:r>
      <w:r>
        <w:t xml:space="preserve">. Amsterdam: Municipal Health Service (GGD).</w:t>
      </w:r>
    </w:p>
    <w:p>
      <w:pPr>
        <w:pStyle w:val="BodyText"/>
      </w:pPr>
      <w:r>
        <w:t xml:space="preserve">This municipal report assesses the vision health status of Amsterdam's population. It addresses issues such as access to eye care for elderly residents, children, and socio-economically disadvantaged groups, and the role of optometrists in public health initiatives.</w:t>
      </w:r>
    </w:p>
    <w:p>
      <w:pPr>
        <w:pStyle w:val="BodyText"/>
      </w:pPr>
      <w:r>
        <w:t xml:space="preserve">A unique and highly relevant source that connects the profession of optometry to local public health policy. It provides data-driven insights into the specific challenges and opportunities for optometrists in Amsterdam.</w:t>
      </w:r>
    </w:p>
    <w:p>
      <w:pPr>
        <w:pStyle w:val="BodyText"/>
      </w:pPr>
      <w:r>
        <w:t xml:space="preserve">Crucial for optometrists and policymakers in Amsterdam aiming to improve vision health equity and access within the city.</w:t>
      </w:r>
    </w:p>
    <w:p>
      <w:pPr>
        <w:pStyle w:val="BodyText"/>
      </w:pPr>
      <w:r>
        <w:t xml:space="preserve">Stichting Blindenbelangen. (2022).</w:t>
      </w:r>
      <w:r>
        <w:t xml:space="preserve"> </w:t>
      </w:r>
      <w:r>
        <w:rPr>
          <w:iCs/>
          <w:i/>
        </w:rPr>
        <w:t xml:space="preserve">Low Vision Care in the Netherlands: The Contribution of Optometrists</w:t>
      </w:r>
      <w:r>
        <w:t xml:space="preserve">. The Hague: Stichting Blindenbelangen.</w:t>
      </w:r>
    </w:p>
    <w:p>
      <w:pPr>
        <w:pStyle w:val="BodyText"/>
      </w:pPr>
      <w:r>
        <w:t xml:space="preserve">This publication focuses on the specialized role of optometrists in providing low vision aids and rehabilitation services. It highlights the importance of early intervention and the collaboration between optometrists, ophthalmologists, and social services.</w:t>
      </w:r>
    </w:p>
    <w:p>
      <w:pPr>
        <w:pStyle w:val="BodyText"/>
      </w:pPr>
      <w:r>
        <w:t xml:space="preserve">A compassionate and informative resource that underscores the social impact of optometric care. It is particularly relevant given the aging population in the Netherlands.</w:t>
      </w:r>
    </w:p>
    <w:p>
      <w:pPr>
        <w:pStyle w:val="BodyText"/>
      </w:pPr>
      <w:r>
        <w:t xml:space="preserve">Important for optometrists in Amsterdam who wish to specialize in or expand their services to include low vision care for the growing elderly demographic.</w:t>
      </w:r>
    </w:p>
    <w:bookmarkEnd w:id="22"/>
    <w:bookmarkStart w:id="23" w:name="education-and-professional-development"/>
    <w:p>
      <w:pPr>
        <w:pStyle w:val="Heading2"/>
      </w:pPr>
      <w:r>
        <w:t xml:space="preserve">Education and Professional Development</w:t>
      </w:r>
    </w:p>
    <w:p>
      <w:pPr>
        <w:pStyle w:val="FirstParagraph"/>
      </w:pPr>
      <w:r>
        <w:t xml:space="preserve">Hogeschool van Amsterdam (HvA). (2023).</w:t>
      </w:r>
      <w:r>
        <w:t xml:space="preserve"> </w:t>
      </w:r>
      <w:r>
        <w:rPr>
          <w:iCs/>
          <w:i/>
        </w:rPr>
        <w:t xml:space="preserve">Curriculum Overview: Bachelor of Science in Optometry</w:t>
      </w:r>
      <w:r>
        <w:t xml:space="preserve">. Amsterdam: HvA.</w:t>
      </w:r>
    </w:p>
    <w:p>
      <w:pPr>
        <w:pStyle w:val="BodyText"/>
      </w:pPr>
      <w:r>
        <w:t xml:space="preserve">This document details the academic and clinical training provided to future optometrists in Amsterdam. It covers the theoretical knowledge, practical skills, and ethical training required to graduate and enter the profession.</w:t>
      </w:r>
    </w:p>
    <w:p>
      <w:pPr>
        <w:pStyle w:val="BodyText"/>
      </w:pPr>
      <w:r>
        <w:t xml:space="preserve">A transparent and comprehensive overview of the educational pathway. It demonstrates the high level of scientific and clinical training that Dutch optometrists receive.</w:t>
      </w:r>
    </w:p>
    <w:p>
      <w:pPr>
        <w:pStyle w:val="BodyText"/>
      </w:pPr>
      <w:r>
        <w:t xml:space="preserve">Useful for prospective students, employers, and patients in Amsterdam seeking to understand the qualifications and competencies of local optometrists.</w:t>
      </w:r>
    </w:p>
    <w:p>
      <w:pPr>
        <w:pStyle w:val="BodyText"/>
      </w:pPr>
      <w:r>
        <w:t xml:space="preserve">Nederlandse Vereniging voor Optometrie (NVO). (2021).</w:t>
      </w:r>
      <w:r>
        <w:t xml:space="preserve"> </w:t>
      </w:r>
      <w:r>
        <w:rPr>
          <w:iCs/>
          <w:i/>
        </w:rPr>
        <w:t xml:space="preserve">Continuing Professional Development (CPD) Guidelines for Optometrists</w:t>
      </w:r>
      <w:r>
        <w:t xml:space="preserve">. Utrecht: NVO.</w:t>
      </w:r>
    </w:p>
    <w:p>
      <w:pPr>
        <w:pStyle w:val="BodyText"/>
      </w:pPr>
      <w:r>
        <w:t xml:space="preserve">This guideline outlines the mandatory CPD requirements for optometrists in the Netherlands. It emphasizes the importance of lifelong learning to maintain clinical competence and stay updated with advancements in eye care technology and practice.</w:t>
      </w:r>
    </w:p>
    <w:p>
      <w:pPr>
        <w:pStyle w:val="BodyText"/>
      </w:pPr>
      <w:r>
        <w:t xml:space="preserve">A practical and necessary resource for practicing optometrists. It ensures that professionals in Amsterdam and across the Netherlands maintain a high standard of care through ongoing education.</w:t>
      </w:r>
    </w:p>
    <w:p>
      <w:pPr>
        <w:pStyle w:val="BodyText"/>
      </w:pPr>
      <w:r>
        <w:t xml:space="preserve">Directly relevant to all practicing optometrists in Amsterdam, ensuring they meet national standards for professional development and clinical excellence.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in Amsterdam, Netherlands</dc:title>
  <dc:creator/>
  <dc:language>en</dc:language>
  <cp:keywords/>
  <dcterms:created xsi:type="dcterms:W3CDTF">2026-08-07T13:20:31Z</dcterms:created>
  <dcterms:modified xsi:type="dcterms:W3CDTF">2026-08-07T13:20:31Z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