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Auckland,</w:t>
      </w:r>
      <w:r>
        <w:t xml:space="preserve"> </w:t>
      </w:r>
      <w:r>
        <w:t xml:space="preserve">New</w:t>
      </w:r>
      <w:r>
        <w:t xml:space="preserve"> </w:t>
      </w:r>
      <w:r>
        <w:t xml:space="preserve">Zealand</w:t>
      </w:r>
    </w:p>
    <w:bookmarkStart w:id="24" w:name="X993d305010476af41241cf5d2afcb67f30f8aa8"/>
    <w:p>
      <w:pPr>
        <w:pStyle w:val="Heading1"/>
      </w:pPr>
      <w:r>
        <w:t xml:space="preserve">Annotated Bibliography: The Role and Regulation of the Optometrist in New Zealand Auckland</w:t>
      </w:r>
    </w:p>
    <w:p>
      <w:pPr>
        <w:pStyle w:val="FirstParagraph"/>
      </w:pPr>
      <w:r>
        <w:t xml:space="preserve">This annotated bibliography compiles essential resources regarding the practice, regulation, and clinical scope of the optometrist within the specific context of New Zealand, with a focused emphasis on the Auckland region. The following entries examine the legal frameworks established by the Optometrists and Dispensing Opticians Board, the clinical guidelines provided by the New Zealand College of Optometrists, and epidemiological data relevant to the diverse population of Auckland.</w:t>
      </w:r>
    </w:p>
    <w:bookmarkStart w:id="20" w:name="Xf8c719d2ef2d44dc8d18bff52a09f4554478458"/>
    <w:p>
      <w:pPr>
        <w:pStyle w:val="Heading2"/>
      </w:pPr>
      <w:r>
        <w:t xml:space="preserve">Regulatory Frameworks and Professional Standards</w:t>
      </w:r>
    </w:p>
    <w:p>
      <w:pPr>
        <w:pStyle w:val="FirstParagraph"/>
      </w:pPr>
      <w:r>
        <w:t xml:space="preserve">Health Practitioners Competence Assurance Act 2003. (2003). Wellington: New Zealand Government.</w:t>
      </w:r>
    </w:p>
    <w:p>
      <w:pPr>
        <w:pStyle w:val="BodyText"/>
      </w:pPr>
      <w:r>
        <w:t xml:space="preserve">This primary legislation serves as the foundational legal document governing the health professions in New Zealand, including the optometrist. It establishes the Optometrists and Dispensing Opticians Board (ODOB), which is responsible for maintaining the register of practitioners. For an optometrist operating in Auckland, this Act is critical as it defines the protected title and scope of practice. It ensures that only qualified individuals can diagnose and treat eye conditions in the region. The Act mandates continuous professional development and sets out disciplinary procedures, thereby safeguarding the public in Auckland from unqualified practitioners. Understanding this Act is essential for any professional navigating the legal requirements of eye care in New Zealand.</w:t>
      </w:r>
    </w:p>
    <w:p>
      <w:pPr>
        <w:pStyle w:val="BodyText"/>
      </w:pPr>
      <w:r>
        <w:t xml:space="preserve">Optometrists and Dispensing Opticians Board. (2021). Scope of Practice for Optometrists. Wellington: ODOB.</w:t>
      </w:r>
    </w:p>
    <w:p>
      <w:pPr>
        <w:pStyle w:val="BodyText"/>
      </w:pPr>
      <w:r>
        <w:t xml:space="preserve">This document details the specific clinical activities an optometrist is legally permitted to perform in New Zealand. It outlines the authority to prescribe certain medications, perform diagnostic tests, and manage ocular diseases. In the context of Auckland, where access to ophthalmologists may be limited in certain suburbs, this scope is vital. It empowers the optometrist to act as a primary eye care provider, managing conditions such as glaucoma and diabetic retinopathy before referring complex cases to hospitals like Auckland City Hospital. This resource is indispensable for understanding the boundaries of autonomous practice for optometrists in the region.</w:t>
      </w:r>
    </w:p>
    <w:bookmarkEnd w:id="20"/>
    <w:bookmarkStart w:id="21" w:name="clinical-guidelines-and-best-practices"/>
    <w:p>
      <w:pPr>
        <w:pStyle w:val="Heading2"/>
      </w:pPr>
      <w:r>
        <w:t xml:space="preserve">Clinical Guidelines and Best Practices</w:t>
      </w:r>
    </w:p>
    <w:p>
      <w:pPr>
        <w:pStyle w:val="FirstParagraph"/>
      </w:pPr>
      <w:r>
        <w:t xml:space="preserve">New Zealand College of Optometrists. (2020). Clinical Guidelines for the Management of Glaucoma. Auckland: NZCO.</w:t>
      </w:r>
    </w:p>
    <w:p>
      <w:pPr>
        <w:pStyle w:val="BodyText"/>
      </w:pPr>
      <w:r>
        <w:t xml:space="preserve">Published by the professional body representing optometrists in New Zealand, these guidelines provide evidence-based protocols for detecting and managing glaucoma. Given that Auckland has a significant population of Pacific Islanders and Māori, who are at higher risk for specific types of glaucoma, these guidelines are particularly relevant. They assist the optometrist in Auckland in tailoring screening intervals and management plans to the local demographic. This document bridges the gap between international research and local clinical application, ensuring that eye care in Auckland meets high standards of safety and efficacy.</w:t>
      </w:r>
    </w:p>
    <w:p>
      <w:pPr>
        <w:pStyle w:val="BodyText"/>
      </w:pPr>
      <w:r>
        <w:t xml:space="preserve">New Zealand College of Optometrists. (2019). Guidelines for the Management of Dry Eye Disease. Auckland: NZCO.</w:t>
      </w:r>
    </w:p>
    <w:p>
      <w:pPr>
        <w:pStyle w:val="BodyText"/>
      </w:pPr>
      <w:r>
        <w:t xml:space="preserve">Dry eye disease is a prevalent condition affecting patients across New Zealand, including the urban environment of Auckland. This guideline offers the optometrist a structured approach to diagnosis and treatment, ranging from lifestyle modifications to pharmacological interventions. It is crucial for practitioners in Auckland to utilize these guidelines to manage the high volume of dry eye cases seen in community practices. The document emphasizes patient education and long-term management, which are key components of successful optometric care in the New Zealand healthcare system.</w:t>
      </w:r>
    </w:p>
    <w:bookmarkEnd w:id="21"/>
    <w:bookmarkStart w:id="22" w:name="Xf81581f009f33429fd86d05883262f3b5c9f66e"/>
    <w:p>
      <w:pPr>
        <w:pStyle w:val="Heading2"/>
      </w:pPr>
      <w:r>
        <w:t xml:space="preserve">Epidemiology and Public Health in Auckland</w:t>
      </w:r>
    </w:p>
    <w:p>
      <w:pPr>
        <w:pStyle w:val="FirstParagraph"/>
      </w:pPr>
      <w:r>
        <w:t xml:space="preserve">Ministry of Health. (2018). Vision Health of New Zealand Children and Young People. Wellington: Ministry of Health.</w:t>
      </w:r>
    </w:p>
    <w:p>
      <w:pPr>
        <w:pStyle w:val="BodyText"/>
      </w:pPr>
      <w:r>
        <w:t xml:space="preserve">This report provides comprehensive data on the visual health of children and young people in New Zealand, with specific breakdowns that include the Auckland region. It highlights disparities in vision correction rates among Māori and Pacific children compared to their non-Māori, non-Pacific peers. For the optometrist in Auckland, this data is instrumental in identifying at-risk populations and advocating for community-based vision screening programs. It underscores the social responsibility of the optometrist to address health inequities within the diverse Auckland community.</w:t>
      </w:r>
    </w:p>
    <w:p>
      <w:pPr>
        <w:pStyle w:val="BodyText"/>
      </w:pPr>
      <w:r>
        <w:t xml:space="preserve">Auckland District Health Board. (2022). Annual Report: Eye Health Services. Auckland: ADHB.</w:t>
      </w:r>
    </w:p>
    <w:p>
      <w:pPr>
        <w:pStyle w:val="BodyText"/>
      </w:pPr>
      <w:r>
        <w:t xml:space="preserve">This report outlines the services provided by the Auckland District Health Board (ADHB) related to eye health, including the interface between community optometrists and hospital-based ophthalmologists. It details referral pathways and funding models for eye care in Auckland. For an optometrist, this document is a practical resource for understanding how to navigate the public health system, manage referrals for conditions like retinopathy of prematurity, and collaborate with other health professionals. It provides insight into the operational landscape of eye care in New Zealand's largest city.</w:t>
      </w:r>
    </w:p>
    <w:bookmarkEnd w:id="22"/>
    <w:bookmarkStart w:id="23" w:name="professional-development-and-ethics"/>
    <w:p>
      <w:pPr>
        <w:pStyle w:val="Heading2"/>
      </w:pPr>
      <w:r>
        <w:t xml:space="preserve">Professional Development and Ethics</w:t>
      </w:r>
    </w:p>
    <w:p>
      <w:pPr>
        <w:pStyle w:val="FirstParagraph"/>
      </w:pPr>
      <w:r>
        <w:t xml:space="preserve">New Zealand Council for Registered Organisations. (2021). Code of Conduct for Health Practitioners. Wellington: NZCRO.</w:t>
      </w:r>
    </w:p>
    <w:p>
      <w:pPr>
        <w:pStyle w:val="BodyText"/>
      </w:pPr>
      <w:r>
        <w:t xml:space="preserve">This code sets out the ethical standards expected of all registered health practitioners in New Zealand, including the optometrist. It covers areas such as patient confidentiality, informed consent, and professional boundaries. In the multicultural environment of Auckland, adherence to this code is essential for building trust with patients from diverse backgrounds. It guides the optometrist in making ethical decisions in complex clinical scenarios and ensures that the profession maintains its integrity within the New Zealand healthcare framework.</w:t>
      </w:r>
    </w:p>
    <w:p>
      <w:pPr>
        <w:pStyle w:val="BodyText"/>
      </w:pPr>
      <w:r>
        <w:t xml:space="preserve">New Zealand College of Optometrists. (2023). Continuing Professional Development (CPD) Requirements. Auckland: NZCO.</w:t>
      </w:r>
    </w:p>
    <w:p>
      <w:pPr>
        <w:pStyle w:val="BodyText"/>
      </w:pPr>
      <w:r>
        <w:t xml:space="preserve">This document outlines the mandatory CPD requirements for optometrists to maintain their registration in New Zealand. It emphasizes the importance of staying current with advancements in eye care technology and clinical knowledge. For optometrists in Auckland, engaging with these CPD activities is not only a regulatory requirement but also a means to enhance the quality of care provided to the local population. It encourages participation in local workshops, conferences, and online learning modules relevant to the New Zealand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Auckland, New Zealand</dc:title>
  <dc:creator/>
  <dc:language>en</dc:language>
  <cp:keywords/>
  <dcterms:created xsi:type="dcterms:W3CDTF">2026-08-07T06:35:33Z</dcterms:created>
  <dcterms:modified xsi:type="dcterms:W3CDTF">2026-08-07T06:35:33Z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