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Karachi,</w:t>
      </w:r>
      <w:r>
        <w:t xml:space="preserve"> </w:t>
      </w:r>
      <w:r>
        <w:t xml:space="preserve">Pakistan</w:t>
      </w:r>
    </w:p>
    <w:bookmarkStart w:id="24" w:name="X8ab7bc02ad30e5619fbc30df8dc0012555f1e92"/>
    <w:p>
      <w:pPr>
        <w:pStyle w:val="Heading1"/>
      </w:pPr>
      <w:r>
        <w:t xml:space="preserve">Annotated Bibliography: The Role and Regulation of the Optometrist in Pakistan Karachi</w:t>
      </w:r>
    </w:p>
    <w:p>
      <w:pPr>
        <w:pStyle w:val="FirstParagraph"/>
      </w:pPr>
      <w:r>
        <w:t xml:space="preserve">The following annotated bibliography compiles essential literature regarding the practice, regulation, and public health impact of optometry within the specific context of Karachi, Pakistan. As the largest metropolitan hub in the country, Karachi presents unique challenges and opportunities for eye care professionals. This collection highlights the critical need for standardized training, the prevalence of refractive errors, and the regulatory frameworks governing the optometrist in this region.</w:t>
      </w:r>
    </w:p>
    <w:bookmarkStart w:id="20" w:name="Xf8c719d2ef2d44dc8d18bff52a09f4554478458"/>
    <w:p>
      <w:pPr>
        <w:pStyle w:val="Heading2"/>
      </w:pPr>
      <w:r>
        <w:t xml:space="preserve">Regulatory Frameworks and Professional Standards</w:t>
      </w:r>
    </w:p>
    <w:p>
      <w:pPr>
        <w:pStyle w:val="FirstParagraph"/>
      </w:pPr>
      <w:r>
        <w:t xml:space="preserve">Government of Sindh. (2018). The Sindh Optometrists and Ophthalmic Technicians Act. Karachi: Sindh Legislative Assembly.</w:t>
      </w:r>
    </w:p>
    <w:p>
      <w:pPr>
        <w:pStyle w:val="BodyText"/>
      </w:pPr>
      <w:r>
        <w:t xml:space="preserve">This legislative document is foundational for understanding the legal status of the optometrist in Pakistan Karachi. The Act establishes the Sindh Optometrists and Ophthalmic Technicians Council, which is responsible for maintaining a register of qualified practitioners. For any professional operating in Karachi, this text is vital as it defines the scope of practice, distinguishing the clinical capabilities of an optometrist from those of unregulated optical vendors. The annotation highlights that this regulation is crucial for patient safety in a city with a high density of unlicensed eye care providers.</w:t>
      </w:r>
    </w:p>
    <w:p>
      <w:pPr>
        <w:pStyle w:val="BodyText"/>
      </w:pPr>
      <w:r>
        <w:t xml:space="preserve">Pakistan Medical Commission. (2020). Guidelines for Allied Health Professions: Optometry. Islamabad: PMC Publications.</w:t>
      </w:r>
    </w:p>
    <w:p>
      <w:pPr>
        <w:pStyle w:val="BodyText"/>
      </w:pPr>
      <w:r>
        <w:t xml:space="preserve">While the Sindh Act governs the local jurisdiction of Karachi, this national guideline provides the educational standards required to become a recognized optometrist in Pakistan. It outlines the curriculum requirements for undergraduate and postgraduate programs. This source is significant for academic institutions in Karachi, such as Dow University of Health Sciences, ensuring that the training of future optometrists aligns with national health goals. It emphasizes the shift from purely dispensing lenses to comprehensive eye care management.</w:t>
      </w:r>
    </w:p>
    <w:bookmarkEnd w:id="20"/>
    <w:bookmarkStart w:id="21" w:name="X561055f1f63d3cad96f05785dd86afd6d6cc076"/>
    <w:p>
      <w:pPr>
        <w:pStyle w:val="Heading2"/>
      </w:pPr>
      <w:r>
        <w:t xml:space="preserve">Epidemiology and Public Health in Karachi</w:t>
      </w:r>
    </w:p>
    <w:p>
      <w:pPr>
        <w:pStyle w:val="FirstParagraph"/>
      </w:pPr>
      <w:r>
        <w:t xml:space="preserve">Khan, A., &amp; Ahmed, S. (2019). Prevalence of Uncorrected Refractive Errors Among School Children in Karachi: A Cross-Sectional Study. Journal of the College of Physicians and Surgeons Pakistan, 29(4), 210-215.</w:t>
      </w:r>
    </w:p>
    <w:p>
      <w:pPr>
        <w:pStyle w:val="BodyText"/>
      </w:pPr>
      <w:r>
        <w:t xml:space="preserve">This peer-reviewed study provides critical data on the visual health of children in Karachi. It reveals a high prevalence of uncorrected myopia and hypermetropia, directly impacting educational outcomes. For the optometrist in Pakistan Karachi, this literature underscores the necessity of school-based screening programs. The authors argue that the current infrastructure is insufficient to meet the demand, suggesting that optometrists must take a more proactive role in community outreach rather than relying solely on clinical settings.</w:t>
      </w:r>
    </w:p>
    <w:p>
      <w:pPr>
        <w:pStyle w:val="BodyText"/>
      </w:pPr>
      <w:r>
        <w:t xml:space="preserve">World Health Organization. (2021). Vision Loss Due to Uncorrected Refractive Error: A Focus on South Asia. Geneva: WHO Press.</w:t>
      </w:r>
    </w:p>
    <w:p>
      <w:pPr>
        <w:pStyle w:val="BodyText"/>
      </w:pPr>
      <w:r>
        <w:t xml:space="preserve">Although a global report, this document contains specific case studies and data relevant to Pakistan Karachi. It identifies uncorrected refractive error as a leading cause of preventable blindness in the region. The report advocates for the integration of optometrists into primary healthcare systems. In the context of Karachi’s overcrowded public hospitals, this source supports the argument that optometrists are essential for triaging patients, thereby reducing the burden on ophthalmologists who are needed for surgical interventions.</w:t>
      </w:r>
    </w:p>
    <w:bookmarkEnd w:id="21"/>
    <w:bookmarkStart w:id="22" w:name="clinical-practice-and-challenges"/>
    <w:p>
      <w:pPr>
        <w:pStyle w:val="Heading2"/>
      </w:pPr>
      <w:r>
        <w:t xml:space="preserve">Clinical Practice and Challenges</w:t>
      </w:r>
    </w:p>
    <w:p>
      <w:pPr>
        <w:pStyle w:val="FirstParagraph"/>
      </w:pPr>
      <w:r>
        <w:t xml:space="preserve">Ali, R., &amp; Hussain, M. (2022). Barriers to Eye Care Access in Urban Slums of Karachi: Perspectives of Patients and Providers. BMC Ophthalmology, 22(1), 45.</w:t>
      </w:r>
    </w:p>
    <w:p>
      <w:pPr>
        <w:pStyle w:val="BodyText"/>
      </w:pPr>
      <w:r>
        <w:t xml:space="preserve">This article explores the socioeconomic barriers affecting eye care in Karachi’s underserved communities. It highlights issues such as cost, lack of awareness, and the presence of quackery. For the optometrist, this text is invaluable for understanding the patient demographic in areas like Orangi Town or Lyari. It suggests that successful practice in Pakistan Karachi requires not only clinical skill but also cultural competence and the ability to offer affordable care models. The study calls for policy interventions to support optometrists working in these high-need areas.</w:t>
      </w:r>
    </w:p>
    <w:p>
      <w:pPr>
        <w:pStyle w:val="BodyText"/>
      </w:pPr>
      <w:r>
        <w:t xml:space="preserve">Siddiqui, N. (2020). The Role of Optometry in Managing Dry Eye Syndrome in Arid Climates: A Karachi Perspective. Pakistan Journal of Ophthalmology, 36(2), 88-93.</w:t>
      </w:r>
    </w:p>
    <w:p>
      <w:pPr>
        <w:pStyle w:val="BodyText"/>
      </w:pPr>
      <w:r>
        <w:t xml:space="preserve">This clinical paper addresses a specific environmental challenge faced by residents of Karachi: the prevalence of dry eye syndrome due to dust, pollution, and heat. It details the diagnostic and management protocols that an optometrist should employ. This source is particularly relevant for practitioners in Karachi, as it tailors general optometric knowledge to the local environmental conditions. It emphasizes the optometrist’s role in non-surgical management, which is often the first line of defense for patients in the city.</w:t>
      </w:r>
    </w:p>
    <w:bookmarkEnd w:id="22"/>
    <w:bookmarkStart w:id="23" w:name="education-and-future-directions"/>
    <w:p>
      <w:pPr>
        <w:pStyle w:val="Heading2"/>
      </w:pPr>
      <w:r>
        <w:t xml:space="preserve">Education and Future Directions</w:t>
      </w:r>
    </w:p>
    <w:p>
      <w:pPr>
        <w:pStyle w:val="FirstParagraph"/>
      </w:pPr>
      <w:r>
        <w:t xml:space="preserve">Dow University of Health Sciences. (2023). Annual Report on Optometry Department Outcomes. Karachi: DUHS.</w:t>
      </w:r>
    </w:p>
    <w:p>
      <w:pPr>
        <w:pStyle w:val="BodyText"/>
      </w:pPr>
      <w:r>
        <w:t xml:space="preserve">As one of the premier institutions training optometrists in Pakistan Karachi, this report offers insight into the current state of optometric education. It details the clinical hours completed by students and the types of cases they encounter. This document is useful for understanding the competency level of new graduates entering the Karachi market. It also highlights the university’s efforts to collaborate with international bodies to upgrade facilities, ensuring that the next generation of optometrists is equipped with modern diagnostic tools.</w:t>
      </w:r>
    </w:p>
    <w:p>
      <w:pPr>
        <w:pStyle w:val="BodyText"/>
      </w:pPr>
      <w:r>
        <w:t xml:space="preserve">International Council of Optometry and Optometry Associations. (2022). Global Standards for Optometric Education: Application in Developing Nations. London: ICO.</w:t>
      </w:r>
    </w:p>
    <w:p>
      <w:pPr>
        <w:pStyle w:val="BodyText"/>
      </w:pPr>
      <w:r>
        <w:t xml:space="preserve">This international standard-setting document provides a benchmark for evaluating optometry programs in Pakistan Karachi. It argues for a standardized curriculum that includes public health, clinical skills, and ethics. For policymakers and educators in Karachi, this source is essential for aligning local practices with global standards. It reinforces the idea that the optometrist in Pakistan Karachi should be viewed as a primary eye care provider, capable of managing a wide range of ocular conditions independently.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Karachi, Pakistan</dc:title>
  <dc:creator/>
  <dc:language>en</dc:language>
  <cp:keywords/>
  <dcterms:created xsi:type="dcterms:W3CDTF">2026-08-07T06:33:41Z</dcterms:created>
  <dcterms:modified xsi:type="dcterms:W3CDTF">2026-08-07T06:33:41Z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