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Manila,</w:t>
      </w:r>
      <w:r>
        <w:t xml:space="preserve"> </w:t>
      </w:r>
      <w:r>
        <w:t xml:space="preserve">Philippines</w:t>
      </w:r>
    </w:p>
    <w:bookmarkStart w:id="20" w:name="X678e663abcc196c0845f6ab31b1efce8b07cc77"/>
    <w:p>
      <w:pPr>
        <w:pStyle w:val="Heading1"/>
      </w:pPr>
      <w:r>
        <w:t xml:space="preserve">Annotated Bibliography: The Role and Regulation of the Optometrist in Manila, Philippines</w:t>
      </w:r>
    </w:p>
    <w:p>
      <w:pPr>
        <w:pStyle w:val="FirstParagraph"/>
      </w:pPr>
      <w:r>
        <w:rPr>
          <w:bCs/>
          <w:b/>
        </w:rPr>
        <w:t xml:space="preserve">Subject:</w:t>
      </w:r>
      <w:r>
        <w:t xml:space="preserve"> </w:t>
      </w:r>
      <w:r>
        <w:t xml:space="preserve">Public Health, Ophthalmic Medicine, and Professional Regulation</w:t>
      </w:r>
    </w:p>
    <w:p>
      <w:pPr>
        <w:pStyle w:val="BodyText"/>
      </w:pPr>
      <w:r>
        <w:rPr>
          <w:bCs/>
          <w:b/>
        </w:rPr>
        <w:t xml:space="preserve">Region:</w:t>
      </w:r>
      <w:r>
        <w:t xml:space="preserve"> </w:t>
      </w:r>
      <w:r>
        <w:t xml:space="preserve">Metro Manila, Philippines</w:t>
      </w:r>
    </w:p>
    <w:bookmarkEnd w:id="20"/>
    <w:bookmarkStart w:id="21" w:name="introduction"/>
    <w:p>
      <w:pPr>
        <w:pStyle w:val="Heading2"/>
      </w:pPr>
      <w:r>
        <w:t xml:space="preserve">Introduction</w:t>
      </w:r>
    </w:p>
    <w:p>
      <w:pPr>
        <w:pStyle w:val="FirstParagraph"/>
      </w:pPr>
      <w:r>
        <w:t xml:space="preserve">The practice of optometry in the Philippines, particularly within the bustling metropolis of Manila, is governed by a complex interplay of statutory laws, professional standards, and public health initiatives. As the economic and cultural hub of the nation, Manila presents unique challenges regarding eye care accessibility, the prevalence of refractive errors, and the enforcement of professional boundaries between optometrists and ophthalmologists. This annotated bibliography compiles key legal, academic, and organizational resources that define the scope of practice, regulatory environment, and public health impact of the optometrist in the Philippines.</w:t>
      </w:r>
    </w:p>
    <w:bookmarkEnd w:id="21"/>
    <w:bookmarkStart w:id="22" w:name="legal-and-regulatory-framework"/>
    <w:p>
      <w:pPr>
        <w:pStyle w:val="Heading2"/>
      </w:pPr>
      <w:r>
        <w:t xml:space="preserve">Legal and Regulatory Framework</w:t>
      </w:r>
    </w:p>
    <w:p>
      <w:pPr>
        <w:pStyle w:val="FirstParagraph"/>
      </w:pPr>
      <w:r>
        <w:t xml:space="preserve">Republic Act No. 5527 (The Optometry Law of the Philippines). (1969). Official Gazette of the Republic of the Philippines.</w:t>
      </w:r>
    </w:p>
    <w:p>
      <w:pPr>
        <w:pStyle w:val="BodyText"/>
      </w:pPr>
      <w:r>
        <w:t xml:space="preserve">This foundational statute is the primary legal document governing the profession of optometry in the Philippines. It defines the qualifications for licensure, the scope of practice, and the penalties for illegal practice. For an optometrist operating in Manila, this law is critical as it delineates the legal authority to prescribe corrective lenses and perform vision testing. The annotation highlights that while this law established the profession, it is often cited in legal disputes regarding the overlap of duties with ophthalmologists, a frequent issue in the dense medical landscape of Metro Manila.</w:t>
      </w:r>
    </w:p>
    <w:p>
      <w:pPr>
        <w:pStyle w:val="BodyText"/>
      </w:pPr>
      <w:r>
        <w:t xml:space="preserve">Professional Regulation Commission (PRC). (2023). Board of Optometry: Rules and Regulations. PRC Official Website.</w:t>
      </w:r>
    </w:p>
    <w:p>
      <w:pPr>
        <w:pStyle w:val="BodyText"/>
      </w:pPr>
      <w:r>
        <w:t xml:space="preserve">The PRC is the government agency responsible for regulating the practice of professions in the Philippines. This resource provides the updated administrative rules that optometrists in Manila must follow to maintain their license. It includes details on Continuing Professional Development (CPD) requirements, which are mandatory for renewal. This document is essential for understanding the bureaucratic compliance required for optometrists practicing in Manila clinics, ensuring they meet the national standards set by the Board of Optometry.</w:t>
      </w:r>
    </w:p>
    <w:p>
      <w:pPr>
        <w:pStyle w:val="BodyText"/>
      </w:pPr>
      <w:r>
        <w:t xml:space="preserve">Republic Act No. 10669 (The Philippine Eye Care Act of 2015). (2015). Official Gazette of the Republic of the Philippines.</w:t>
      </w:r>
    </w:p>
    <w:p>
      <w:pPr>
        <w:pStyle w:val="BodyText"/>
      </w:pPr>
      <w:r>
        <w:t xml:space="preserve">This law aims to improve the quality of eye care services across the country, with significant implications for urban centers like Manila. It mandates the integration of eye care into primary health care services. For the optometrist, this legislation expands opportunities for community-based practice in Manila’s barangays (villages). It emphasizes the role of the optometrist in screening and prevention, aligning with national goals to reduce blindness and visual impairment in high-density populations.</w:t>
      </w:r>
    </w:p>
    <w:bookmarkEnd w:id="22"/>
    <w:bookmarkStart w:id="23" w:name="professional-organizations-and-standards"/>
    <w:p>
      <w:pPr>
        <w:pStyle w:val="Heading2"/>
      </w:pPr>
      <w:r>
        <w:t xml:space="preserve">Professional Organizations and Standards</w:t>
      </w:r>
    </w:p>
    <w:p>
      <w:pPr>
        <w:pStyle w:val="FirstParagraph"/>
      </w:pPr>
      <w:r>
        <w:t xml:space="preserve">Philippine Optometric Association (POA). (2022). Code of Ethics and Professional Conduct. POA Publications.</w:t>
      </w:r>
    </w:p>
    <w:p>
      <w:pPr>
        <w:pStyle w:val="BodyText"/>
      </w:pPr>
      <w:r>
        <w:t xml:space="preserve">The POA is the accredited professional organization for optometrists in the Philippines. This document outlines the ethical standards expected of members, particularly regarding patient confidentiality, informed consent, and professional integrity. In the competitive market of Manila, where numerous optical shops and clinics operate, this code serves as a benchmark for quality service. It is a vital reference for optometrists navigating ethical dilemmas related to sales practices and clinical referrals within the city.</w:t>
      </w:r>
    </w:p>
    <w:p>
      <w:pPr>
        <w:pStyle w:val="BodyText"/>
      </w:pPr>
      <w:r>
        <w:t xml:space="preserve">International Council of Optometry and Optometry Education (ICO). (2021). Global Standards for Optometric Education. ICO Guidelines.</w:t>
      </w:r>
    </w:p>
    <w:p>
      <w:pPr>
        <w:pStyle w:val="BodyText"/>
      </w:pPr>
      <w:r>
        <w:t xml:space="preserve">While international in scope, this document is highly relevant to the Philippines as local universities in Manila, such as the University of the Philippines and De La Salle University, align their curricula with these standards. It provides a framework for evaluating the competency of optometrists. For stakeholders in Manila, this resource ensures that the local workforce is trained to global standards, facilitating better patient outcomes and potential international collaboration.</w:t>
      </w:r>
    </w:p>
    <w:bookmarkEnd w:id="23"/>
    <w:bookmarkStart w:id="24" w:name="X667c80eee1c0aca6604a1174eeb6291e38c24d6"/>
    <w:p>
      <w:pPr>
        <w:pStyle w:val="Heading2"/>
      </w:pPr>
      <w:r>
        <w:t xml:space="preserve">Public Health and Epidemiological Context</w:t>
      </w:r>
    </w:p>
    <w:p>
      <w:pPr>
        <w:pStyle w:val="FirstParagraph"/>
      </w:pPr>
      <w:r>
        <w:t xml:space="preserve">Department of Health (DOH) Philippines. (2020). National Eye Health Program: Strategic Plan 2020-2025. DOH Manila.</w:t>
      </w:r>
    </w:p>
    <w:p>
      <w:pPr>
        <w:pStyle w:val="BodyText"/>
      </w:pPr>
      <w:r>
        <w:t xml:space="preserve">This strategic plan outlines the government’s approach to eye health, with specific targets for Metro Manila. It highlights the high prevalence of uncorrected refractive errors in the urban population. The document underscores the critical role of the optometrist in screening programs and the distribution of eyeglasses. It is a key resource for understanding the public health priorities that optometrists in Manila are expected to support, particularly in underserved urban communities.</w:t>
      </w:r>
    </w:p>
    <w:p>
      <w:pPr>
        <w:pStyle w:val="BodyText"/>
      </w:pPr>
      <w:r>
        <w:t xml:space="preserve">World Health Organization (WHO). (2019). World Report on Vision: Global Eye Health in the Philippines. WHO Regional Office for the Western Pacific.</w:t>
      </w:r>
    </w:p>
    <w:p>
      <w:pPr>
        <w:pStyle w:val="BodyText"/>
      </w:pPr>
      <w:r>
        <w:t xml:space="preserve">This report provides a comprehensive overview of vision impairment in the Philippines, including data specific to urban areas like Manila. It discusses the burden of disease and the need for a robust primary eye care workforce. For the optometrist, this report validates the importance of their role in the healthcare system. It provides epidemiological data that can be used to advocate for better resources and recognition for optometric services in Manila.</w:t>
      </w:r>
    </w:p>
    <w:p>
      <w:pPr>
        <w:pStyle w:val="BodyText"/>
      </w:pPr>
      <w:r>
        <w:t xml:space="preserve">Garcia, M., &amp; Santos, R. (2021). "Access to Eye Care Services in Metro Manila: A Study on Optometry Practice." Philippine Journal of Public Health, 15(2), 45-60.</w:t>
      </w:r>
    </w:p>
    <w:p>
      <w:pPr>
        <w:pStyle w:val="BodyText"/>
      </w:pPr>
      <w:r>
        <w:t xml:space="preserve">This academic study investigates the accessibility of optometric services in Manila. It finds that while services are abundant in commercial districts, they are often unaffordable for low-income residents. The study recommends policy changes to improve access. This resource is valuable for optometrists and policymakers in Manila who are interested in social responsibility and equitable healthcare delivery. It highlights the gap between the availability of optometrists and the actual access of the Manila population to their services.</w:t>
      </w:r>
    </w:p>
    <w:bookmarkEnd w:id="24"/>
    <w:bookmarkStart w:id="25" w:name="conclusion"/>
    <w:p>
      <w:pPr>
        <w:pStyle w:val="Heading2"/>
      </w:pPr>
      <w:r>
        <w:t xml:space="preserve">Conclusion</w:t>
      </w:r>
    </w:p>
    <w:p>
      <w:pPr>
        <w:pStyle w:val="FirstParagraph"/>
      </w:pPr>
      <w:r>
        <w:t xml:space="preserve">The practice of optometry in Manila, Philippines, is shaped by a robust legal framework, professional ethical standards, and pressing public health needs. The resources compiled in this annotated bibliography provide a comprehensive understanding of the environment in which the optometrist operates. From the foundational Republic Act No. 5527 to the strategic goals of the Department of Health, these documents illustrate the evolving role of the optometrist in ensuring the visual health of Manila’s diverse population.</w:t>
      </w:r>
    </w:p>
    <w:bookmarkEnd w:id="25"/>
    <w:p>
      <w:pPr>
        <w:pStyle w:val="BodyText"/>
      </w:pPr>
      <w:r>
        <w:t xml:space="preserve">Document generated for educational and informational purposes regarding Optometry in the Philippines.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Manila, Philippines</dc:title>
  <dc:creator/>
  <dc:language>en</dc:language>
  <cp:keywords/>
  <dcterms:created xsi:type="dcterms:W3CDTF">2026-08-07T04:30:29Z</dcterms:created>
  <dcterms:modified xsi:type="dcterms:W3CDTF">2026-08-07T04:30:29Z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