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Singapore</w:t>
      </w:r>
    </w:p>
    <w:bookmarkStart w:id="24" w:name="X791090dd084a349e436992c037524deb971bc15"/>
    <w:p>
      <w:pPr>
        <w:pStyle w:val="Heading1"/>
      </w:pPr>
      <w:r>
        <w:t xml:space="preserve">Annotated Bibliography: The Role, Regulation, and Clinical Scope of the Optometrist in Singapore</w:t>
      </w:r>
    </w:p>
    <w:p>
      <w:pPr>
        <w:pStyle w:val="FirstParagraph"/>
      </w:pPr>
      <w:r>
        <w:t xml:space="preserve">The following annotated bibliography provides a comprehensive overview of the professional landscape for optometrists in Singapore. It covers regulatory frameworks, clinical guidelines, public health initiatives, and the evolving scope of practice within the Singaporean healthcare system. These sources are essential for understanding how optometrists operate within the unique context of Singapore's integrated healthcare model.</w:t>
      </w:r>
    </w:p>
    <w:bookmarkStart w:id="20" w:name="X45ece82b558936b99373fc2efe9930e4d2b1d1b"/>
    <w:p>
      <w:pPr>
        <w:pStyle w:val="Heading2"/>
      </w:pPr>
      <w:r>
        <w:t xml:space="preserve">Regulatory Framework and Professional Standards</w:t>
      </w:r>
    </w:p>
    <w:p>
      <w:pPr>
        <w:pStyle w:val="FirstParagraph"/>
      </w:pPr>
      <w:r>
        <w:t xml:space="preserve">Optometrists Act (Chapter 250). (2020). Singapore Statutes Online. Retrieved from https://sso.agc.gov.sg/Act/OPTA2000</w:t>
      </w:r>
    </w:p>
    <w:p>
      <w:pPr>
        <w:pStyle w:val="BodyText"/>
      </w:pPr>
      <w:r>
        <w:t xml:space="preserve">This primary legislation is the cornerstone of the optometry profession in Singapore. It establishes the Optometrists Council of Singapore (OCS) and defines the legal scope of practice for registered optometrists. The Act outlines the requirements for registration, the code of conduct, and the disciplinary procedures for professional misconduct. For any practitioner or researcher focusing on the legal standing of an optometrist in Singapore, this document is mandatory reading. It clarifies the distinction between optometrists and ophthalmologists, ensuring that the public understands the specific competencies and limitations of optometric care within the national healthcare framework.</w:t>
      </w:r>
    </w:p>
    <w:p>
      <w:pPr>
        <w:pStyle w:val="BodyText"/>
      </w:pPr>
      <w:r>
        <w:t xml:space="preserve">Optometrists Council of Singapore. (2021). Code of Professional Conduct and Ethics. Singapore: OCS.</w:t>
      </w:r>
    </w:p>
    <w:p>
      <w:pPr>
        <w:pStyle w:val="BodyText"/>
      </w:pPr>
      <w:r>
        <w:t xml:space="preserve">This document details the ethical obligations of optometrists practicing in Singapore. It addresses critical issues such as patient confidentiality, informed consent, and the management of conflicts of interest, particularly regarding the sale of optical products. In the context of Singapore's highly regulated healthcare environment, this code ensures that optometrists maintain high standards of integrity. It is particularly relevant for understanding how optometrists navigate the dual role of providing clinical eye care and managing optical retail services, a common business model in Singapore.</w:t>
      </w:r>
    </w:p>
    <w:bookmarkEnd w:id="20"/>
    <w:bookmarkStart w:id="21" w:name="clinical-guidelines-and-public-health"/>
    <w:p>
      <w:pPr>
        <w:pStyle w:val="Heading2"/>
      </w:pPr>
      <w:r>
        <w:t xml:space="preserve">Clinical Guidelines and Public Health</w:t>
      </w:r>
    </w:p>
    <w:p>
      <w:pPr>
        <w:pStyle w:val="FirstParagraph"/>
      </w:pPr>
      <w:r>
        <w:t xml:space="preserve">Ministry of Health Singapore. (2019). Singapore Eye Research Institute: National Eye Health Strategy. Singapore: MOH.</w:t>
      </w:r>
    </w:p>
    <w:p>
      <w:pPr>
        <w:pStyle w:val="BodyText"/>
      </w:pPr>
      <w:r>
        <w:t xml:space="preserve">This strategic document outlines the national priorities for eye health in Singapore, highlighting the significant role optometrists play in primary eye care and disease prevention. It addresses the rising prevalence of myopia among Singaporean children, a major public health concern. The report emphasizes the need for optometrists to be actively involved in myopia management programs and early detection of sight-threatening conditions like diabetic retinopathy. This source is crucial for understanding the broader public health expectations placed on optometrists in Singapore and how their practice aligns with national health goals.</w:t>
      </w:r>
    </w:p>
    <w:p>
      <w:pPr>
        <w:pStyle w:val="BodyText"/>
      </w:pPr>
      <w:r>
        <w:t xml:space="preserve">Tan, D., et al. (2020). "Myopia Management in Singapore: A Consensus Statement." Singapore Journal of Ophthalmology, 15(2), 45-58.</w:t>
      </w:r>
    </w:p>
    <w:p>
      <w:pPr>
        <w:pStyle w:val="BodyText"/>
      </w:pPr>
      <w:r>
        <w:t xml:space="preserve">This peer-reviewed article presents a consensus among eye care professionals in Singapore regarding the management of myopia. Given that Singapore has one of the highest rates of myopia in the world, this document is highly significant. It details evidence-based interventions that optometrists can implement, such as the use of orthokeratology lenses and low-dose atropine. The article underscores the expanding clinical role of the optometrist in Singapore, moving beyond simple refractive correction to active disease management. It serves as a key reference for clinical practice guidelines specific to the local population.</w:t>
      </w:r>
    </w:p>
    <w:p>
      <w:pPr>
        <w:pStyle w:val="BodyText"/>
      </w:pPr>
      <w:r>
        <w:t xml:space="preserve">Singapore National Eye Centre. (2022). Guidelines for the Management of Diabetic Retinopathy in Primary Care. Singapore: SNEC.</w:t>
      </w:r>
    </w:p>
    <w:p>
      <w:pPr>
        <w:pStyle w:val="BodyText"/>
      </w:pPr>
      <w:r>
        <w:t xml:space="preserve">This guideline provides a framework for the screening and management of diabetic retinopathy, a leading cause of blindness in Singapore. It outlines the collaborative care model between optometrists, general practitioners, and ophthalmologists. The document specifies the protocols for retinal imaging and referral pathways that optometrists must follow. It is an essential resource for understanding how optometrists in Singapore are integrated into the chronic disease management system, particularly for the aging population and those with diabetes.</w:t>
      </w:r>
    </w:p>
    <w:bookmarkEnd w:id="21"/>
    <w:bookmarkStart w:id="22" w:name="education-and-professional-development"/>
    <w:p>
      <w:pPr>
        <w:pStyle w:val="Heading2"/>
      </w:pPr>
      <w:r>
        <w:t xml:space="preserve">Education and Professional Development</w:t>
      </w:r>
    </w:p>
    <w:p>
      <w:pPr>
        <w:pStyle w:val="FirstParagraph"/>
      </w:pPr>
      <w:r>
        <w:t xml:space="preserve">Singapore University of Technology and Design (SUTD) &amp; National University of Singapore (NUS). (2023). Bachelor of Science in Optometry: Curriculum Overview. Singapore: SUTD/NUS.</w:t>
      </w:r>
    </w:p>
    <w:p>
      <w:pPr>
        <w:pStyle w:val="BodyText"/>
      </w:pPr>
      <w:r>
        <w:t xml:space="preserve">This document outlines the academic and clinical training requirements for aspiring optometrists in Singapore. It highlights the rigorous standards set by the local universities in collaboration with the Optometrists Council of Singapore. The curriculum emphasizes both theoretical knowledge and practical clinical skills, ensuring that graduates are competent to practice in Singapore's diverse healthcare settings. This source is valuable for understanding the educational background of optometrists in Singapore and the continuous professional development required to maintain registration.</w:t>
      </w:r>
    </w:p>
    <w:p>
      <w:pPr>
        <w:pStyle w:val="BodyText"/>
      </w:pPr>
      <w:r>
        <w:t xml:space="preserve">Optometrists Council of Singapore. (2021). Continuing Professional Development (CPD) Requirements. Singapore: OCS.</w:t>
      </w:r>
    </w:p>
    <w:p>
      <w:pPr>
        <w:pStyle w:val="BodyText"/>
      </w:pPr>
      <w:r>
        <w:t xml:space="preserve">This document details the mandatory CPD requirements for registered optometrists in Singapore. It ensures that practitioners stay updated with the latest advancements in eye care technology and clinical practices. The CPD framework covers a range of topics, including clinical skills, ethics, and business management. This source is important for understanding the commitment to lifelong learning expected of optometrists in Singapore and how it contributes to the overall quality of eye care services provided to the public.</w:t>
      </w:r>
    </w:p>
    <w:bookmarkEnd w:id="22"/>
    <w:bookmarkStart w:id="23" w:name="healthcare-system-integration"/>
    <w:p>
      <w:pPr>
        <w:pStyle w:val="Heading2"/>
      </w:pPr>
      <w:r>
        <w:t xml:space="preserve">Healthcare System Integration</w:t>
      </w:r>
    </w:p>
    <w:p>
      <w:pPr>
        <w:pStyle w:val="FirstParagraph"/>
      </w:pPr>
      <w:r>
        <w:t xml:space="preserve">Ministry of Health Singapore. (2020). Healthcare Financing and the Role of Private Eye Care Providers. Singapore: MOH.</w:t>
      </w:r>
    </w:p>
    <w:p>
      <w:pPr>
        <w:pStyle w:val="BodyText"/>
      </w:pPr>
      <w:r>
        <w:t xml:space="preserve">This report discusses the financing mechanisms for eye care in Singapore, including the use of MediSave and private insurance. It explains how optometrists, as private healthcare providers, interact with these financing schemes. The document provides insights into the economic aspects of optometric practice in Singapore, including reimbursement policies and patient out-of-pocket expenses. Understanding this financial landscape is crucial for optometrists to navigate the business side of their practice and for patients to understand their coverage options.</w:t>
      </w:r>
    </w:p>
    <w:p>
      <w:pPr>
        <w:pStyle w:val="BodyText"/>
      </w:pPr>
      <w:r>
        <w:t xml:space="preserve">Lee, W. P., &amp; Lim, L. (2021). "Collaborative Care Models in Singapore: Integrating Optometry and Ophthalmology." Asia-Pacific Journal of Optometry, 12(3), 112-125.</w:t>
      </w:r>
    </w:p>
    <w:p>
      <w:pPr>
        <w:pStyle w:val="BodyText"/>
      </w:pPr>
      <w:r>
        <w:t xml:space="preserve">This article examines the collaborative care models between optometrists and ophthalmologists in Singapore. It highlights the benefits of integrated care for patients, particularly in managing complex eye conditions. The study provides evidence that such collaboration improves patient outcomes and optimizes the use of healthcare resources. This source is relevant for understanding the professional relationships and referral networks that optometrists in Singapore must maintain to provide comprehensive eye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Singapore</dc:title>
  <dc:creator/>
  <dc:language>en</dc:language>
  <cp:keywords/>
  <dcterms:created xsi:type="dcterms:W3CDTF">2026-08-07T02:24:54Z</dcterms:created>
  <dcterms:modified xsi:type="dcterms:W3CDTF">2026-08-07T02:24:54Z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