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Madrid,</w:t>
      </w:r>
      <w:r>
        <w:t xml:space="preserve"> </w:t>
      </w:r>
      <w:r>
        <w:t xml:space="preserve">Spain</w:t>
      </w:r>
    </w:p>
    <w:bookmarkStart w:id="20" w:name="Xfb4a4a47ccb3e0722fb0df09c1b8d5d576c3531"/>
    <w:p>
      <w:pPr>
        <w:pStyle w:val="Heading1"/>
      </w:pPr>
      <w:r>
        <w:t xml:space="preserve">Annotated Bibliography: Optometry Practice and Regulation in Madrid, Spain</w:t>
      </w:r>
    </w:p>
    <w:p>
      <w:pPr>
        <w:pStyle w:val="FirstParagraph"/>
      </w:pPr>
      <w:r>
        <w:rPr>
          <w:bCs/>
          <w:b/>
        </w:rPr>
        <w:t xml:space="preserve">Subject:</w:t>
      </w:r>
      <w:r>
        <w:t xml:space="preserve"> </w:t>
      </w:r>
      <w:r>
        <w:t xml:space="preserve">Professional Standards, Legal Framework, and Clinical Practice of Optometrists in the Community of Madrid.</w:t>
      </w:r>
    </w:p>
    <w:p>
      <w:pPr>
        <w:pStyle w:val="BodyText"/>
      </w:pPr>
      <w:r>
        <w:rPr>
          <w:bCs/>
          <w:b/>
        </w:rPr>
        <w:t xml:space="preserve">Date:</w:t>
      </w:r>
      <w:r>
        <w:t xml:space="preserve"> </w:t>
      </w:r>
      <w:r>
        <w:t xml:space="preserve">October 2023</w:t>
      </w:r>
    </w:p>
    <w:bookmarkEnd w:id="20"/>
    <w:p>
      <w:pPr>
        <w:pStyle w:val="BodyText"/>
      </w:pPr>
      <w:r>
        <w:t xml:space="preserve">The following annotated bibliography compiles essential resources regarding the profession of the</w:t>
      </w:r>
      <w:r>
        <w:t xml:space="preserve"> </w:t>
      </w:r>
      <w:r>
        <w:rPr>
          <w:bCs/>
          <w:b/>
        </w:rPr>
        <w:t xml:space="preserve">Optometrist</w:t>
      </w:r>
      <w:r>
        <w:t xml:space="preserve"> </w:t>
      </w:r>
      <w:r>
        <w:t xml:space="preserve">within the specific jurisdiction of</w:t>
      </w:r>
      <w:r>
        <w:t xml:space="preserve"> </w:t>
      </w:r>
      <w:r>
        <w:rPr>
          <w:bCs/>
          <w:b/>
        </w:rPr>
        <w:t xml:space="preserve">Spain Madrid</w:t>
      </w:r>
      <w:r>
        <w:t xml:space="preserve">. This document is designed to provide a comprehensive overview of the legal, educational, and clinical landscape governing eye care professionals in the capital. It addresses the transition from traditional optical dispensing to evidence-based clinical optometry, the regulatory environment established by the Spanish Ministry of Health, and the specific operational requirements for practitioners in Madrid. These sources are critical for understanding the scope of practice, patient safety standards, and professional ethics required to operate a successful and compliant optometry practice in this region.</w:t>
      </w:r>
    </w:p>
    <w:bookmarkStart w:id="23" w:name="regulatory-framework-and-legal-status"/>
    <w:p>
      <w:pPr>
        <w:pStyle w:val="Heading2"/>
      </w:pPr>
      <w:r>
        <w:t xml:space="preserve">Regulatory Framework and Legal Status</w:t>
      </w:r>
    </w:p>
    <w:bookmarkStart w:id="21" w:name="X2d15932e6f782009cd9d8cc91f8ff922bd3d5a1"/>
    <w:p>
      <w:pPr>
        <w:pStyle w:val="Heading3"/>
      </w:pPr>
      <w:r>
        <w:t xml:space="preserve">1. Royal Decree 1277/2003 on the Regulation of Optometry</w:t>
      </w:r>
    </w:p>
    <w:p>
      <w:pPr>
        <w:pStyle w:val="FirstParagraph"/>
      </w:pPr>
      <w:r>
        <w:t xml:space="preserve"> </w:t>
      </w:r>
      <w:r>
        <w:t xml:space="preserve">Ministerio de Sanidad y Consumo. (2003). Real Decreto 1277/2003, de 10 de octubre, por el que se regula la profesión de óptico-optometrista.</w:t>
      </w:r>
      <w:r>
        <w:t xml:space="preserve"> </w:t>
      </w:r>
      <w:r>
        <w:rPr>
          <w:iCs/>
          <w:i/>
        </w:rPr>
        <w:t xml:space="preserve">Boletín Oficial del Estado (BOE)</w:t>
      </w:r>
      <w:r>
        <w:t xml:space="preserve">, 246, 38577-38584.</w:t>
      </w:r>
      <w:r>
        <w:t xml:space="preserve"> </w:t>
      </w:r>
    </w:p>
    <w:p>
      <w:pPr>
        <w:pStyle w:val="BodyText"/>
      </w:pPr>
      <w:r>
        <w:t xml:space="preserve">This Royal Decree is the foundational legal text defining the profession of the</w:t>
      </w:r>
      <w:r>
        <w:t xml:space="preserve"> </w:t>
      </w:r>
      <w:r>
        <w:rPr>
          <w:bCs/>
          <w:b/>
        </w:rPr>
        <w:t xml:space="preserve">Optometrist</w:t>
      </w:r>
      <w:r>
        <w:t xml:space="preserve"> </w:t>
      </w:r>
      <w:r>
        <w:t xml:space="preserve">in Spain. It establishes the official title of "Optician-Optometrist" and delineates the specific competencies allowed under Spanish law. For practitioners in</w:t>
      </w:r>
      <w:r>
        <w:t xml:space="preserve"> </w:t>
      </w:r>
      <w:r>
        <w:rPr>
          <w:bCs/>
          <w:b/>
        </w:rPr>
        <w:t xml:space="preserve">Spain Madrid</w:t>
      </w:r>
      <w:r>
        <w:t xml:space="preserve">, this document is paramount as it legally distinguishes between the roles of the optometrist and the ophthalmologist. It grants optometrists the authority to perform refraction, prescribe corrective lenses, and conduct non-invasive diagnostic tests. However, it also strictly prohibits invasive procedures and the prescription of certain pharmaceuticals, a boundary that Madrid health inspectors rigorously enforce. This source is essential for any professional seeking to understand the legal limits of their practice to avoid malpractice or administrative sanctions.</w:t>
      </w:r>
    </w:p>
    <w:bookmarkEnd w:id="21"/>
    <w:bookmarkStart w:id="22" w:name="X9b8d049bb4c27e14bb509796c96cb855daae3de"/>
    <w:p>
      <w:pPr>
        <w:pStyle w:val="Heading3"/>
      </w:pPr>
      <w:r>
        <w:t xml:space="preserve">2. Law 44/2003 on the Quality of Health Services</w:t>
      </w:r>
    </w:p>
    <w:p>
      <w:pPr>
        <w:pStyle w:val="FirstParagraph"/>
      </w:pPr>
      <w:r>
        <w:t xml:space="preserve"> </w:t>
      </w:r>
      <w:r>
        <w:t xml:space="preserve">Cortes Generales. (2003). Ley 44/2003, de 21 de noviembre, de ordenación de las profesiones sanitarias.</w:t>
      </w:r>
      <w:r>
        <w:t xml:space="preserve"> </w:t>
      </w:r>
      <w:r>
        <w:rPr>
          <w:iCs/>
          <w:i/>
        </w:rPr>
        <w:t xml:space="preserve">Boletín Oficial del Estado (BOE)</w:t>
      </w:r>
      <w:r>
        <w:t xml:space="preserve">, 281, 44059-44076.</w:t>
      </w:r>
      <w:r>
        <w:t xml:space="preserve"> </w:t>
      </w:r>
    </w:p>
    <w:p>
      <w:pPr>
        <w:pStyle w:val="BodyText"/>
      </w:pPr>
      <w:r>
        <w:t xml:space="preserve">This national law governs the registration and ethical conduct of all health professionals in Spain, including those practicing in</w:t>
      </w:r>
      <w:r>
        <w:t xml:space="preserve"> </w:t>
      </w:r>
      <w:r>
        <w:rPr>
          <w:bCs/>
          <w:b/>
        </w:rPr>
        <w:t xml:space="preserve">Spain Madrid</w:t>
      </w:r>
      <w:r>
        <w:t xml:space="preserve">. It mandates that all</w:t>
      </w:r>
      <w:r>
        <w:t xml:space="preserve"> </w:t>
      </w:r>
      <w:r>
        <w:rPr>
          <w:bCs/>
          <w:b/>
        </w:rPr>
        <w:t xml:space="preserve">Optometrists</w:t>
      </w:r>
      <w:r>
        <w:t xml:space="preserve"> </w:t>
      </w:r>
      <w:r>
        <w:t xml:space="preserve">must be registered with the corresponding regional college (Colegio Profesional) to practice legally. In Madrid, this refers specifically to the Colegio de Ópticos-Optometristas de Madrid. The law emphasizes patient rights, informed consent, and the confidentiality of medical records. For an optometrist operating in Madrid, compliance with this law is not optional; it dictates the administrative structure of the clinic, the handling of patient data under GDPR, and the mandatory continuing education requirements necessary to maintain professional registration.</w:t>
      </w:r>
    </w:p>
    <w:bookmarkEnd w:id="22"/>
    <w:bookmarkEnd w:id="23"/>
    <w:bookmarkStart w:id="25" w:name="Xe00a0b7e4ccf235d38bebb21b31d44823e4f5de"/>
    <w:p>
      <w:pPr>
        <w:pStyle w:val="Heading2"/>
      </w:pPr>
      <w:r>
        <w:t xml:space="preserve">Professional Ethics and Regional Governance</w:t>
      </w:r>
    </w:p>
    <w:bookmarkStart w:id="24" w:name="X200fc9a9ede827bb790fef74d32f98aed595102"/>
    <w:p>
      <w:pPr>
        <w:pStyle w:val="Heading3"/>
      </w:pPr>
      <w:r>
        <w:t xml:space="preserve">3. Code of Ethics of the Opticians-Optometrists of Madrid</w:t>
      </w:r>
    </w:p>
    <w:p>
      <w:pPr>
        <w:pStyle w:val="FirstParagraph"/>
      </w:pPr>
      <w:r>
        <w:t xml:space="preserve"> </w:t>
      </w:r>
      <w:r>
        <w:t xml:space="preserve">Colegio de Ópticos-Optometristas de Madrid. (2020).</w:t>
      </w:r>
      <w:r>
        <w:t xml:space="preserve"> </w:t>
      </w:r>
      <w:r>
        <w:rPr>
          <w:iCs/>
          <w:i/>
        </w:rPr>
        <w:t xml:space="preserve">Código Deontológico del Óptico-Optometrista en la Comunidad de Madrid</w:t>
      </w:r>
      <w:r>
        <w:t xml:space="preserve">. Madrid: COOM.</w:t>
      </w:r>
      <w:r>
        <w:t xml:space="preserve"> </w:t>
      </w:r>
    </w:p>
    <w:p>
      <w:pPr>
        <w:pStyle w:val="BodyText"/>
      </w:pPr>
      <w:r>
        <w:t xml:space="preserve">While national laws provide the baseline, this document offers specific ethical guidelines tailored to the professional community in</w:t>
      </w:r>
      <w:r>
        <w:t xml:space="preserve"> </w:t>
      </w:r>
      <w:r>
        <w:rPr>
          <w:bCs/>
          <w:b/>
        </w:rPr>
        <w:t xml:space="preserve">Spain Madrid</w:t>
      </w:r>
      <w:r>
        <w:t xml:space="preserve">. It addresses conflicts of interest, particularly regarding the sale of optical products versus the provision of clinical services. In the competitive market of Madrid, where many practices combine retail and clinical services, this code guides</w:t>
      </w:r>
      <w:r>
        <w:t xml:space="preserve"> </w:t>
      </w:r>
      <w:r>
        <w:rPr>
          <w:bCs/>
          <w:b/>
        </w:rPr>
        <w:t xml:space="preserve">Optometrists</w:t>
      </w:r>
      <w:r>
        <w:t xml:space="preserve"> </w:t>
      </w:r>
      <w:r>
        <w:t xml:space="preserve">on maintaining clinical independence. It ensures that patient care is not compromised by commercial pressures. Furthermore, it outlines the standards for professional advertising, which is heavily regulated in the Spanish healthcare sector. This resource is vital for ensuring that a practice in Madrid maintains its reputation and adheres to the high ethical standards expected by the local regulatory body.</w:t>
      </w:r>
    </w:p>
    <w:bookmarkEnd w:id="24"/>
    <w:bookmarkEnd w:id="25"/>
    <w:bookmarkStart w:id="28" w:name="X400f293546dab8a2b14c59ad8592ee13c3e13b1"/>
    <w:p>
      <w:pPr>
        <w:pStyle w:val="Heading2"/>
      </w:pPr>
      <w:r>
        <w:t xml:space="preserve">Clinical Practice and Evidence-Based Standards</w:t>
      </w:r>
    </w:p>
    <w:bookmarkStart w:id="26" w:name="X15d28e305031856af5493c97d8b831861e96b1d"/>
    <w:p>
      <w:pPr>
        <w:pStyle w:val="Heading3"/>
      </w:pPr>
      <w:r>
        <w:t xml:space="preserve">4. Clinical Guidelines for the Management of Dry Eye Disease</w:t>
      </w:r>
    </w:p>
    <w:p>
      <w:pPr>
        <w:pStyle w:val="FirstParagraph"/>
      </w:pPr>
      <w:r>
        <w:t xml:space="preserve"> </w:t>
      </w:r>
      <w:r>
        <w:t xml:space="preserve">Sociedad Española de Optometría (SEO). (2021).</w:t>
      </w:r>
      <w:r>
        <w:t xml:space="preserve"> </w:t>
      </w:r>
      <w:r>
        <w:rPr>
          <w:iCs/>
          <w:i/>
        </w:rPr>
        <w:t xml:space="preserve">Guías de Práctica Clínica en Optometría: Síndrome de Ojo Seco</w:t>
      </w:r>
      <w:r>
        <w:t xml:space="preserve">. Madrid: SEO Publications.</w:t>
      </w:r>
      <w:r>
        <w:t xml:space="preserve"> </w:t>
      </w:r>
    </w:p>
    <w:p>
      <w:pPr>
        <w:pStyle w:val="BodyText"/>
      </w:pPr>
      <w:r>
        <w:t xml:space="preserve">This publication by the Spanish Society of Optometry provides evidence-based clinical protocols for diagnosing and managing dry eye disease, a prevalent condition in urban environments like</w:t>
      </w:r>
      <w:r>
        <w:t xml:space="preserve"> </w:t>
      </w:r>
      <w:r>
        <w:rPr>
          <w:bCs/>
          <w:b/>
        </w:rPr>
        <w:t xml:space="preserve">Spain Madrid</w:t>
      </w:r>
      <w:r>
        <w:t xml:space="preserve"> </w:t>
      </w:r>
      <w:r>
        <w:t xml:space="preserve">due to environmental factors and screen usage. It outlines the specific diagnostic tests an</w:t>
      </w:r>
      <w:r>
        <w:t xml:space="preserve"> </w:t>
      </w:r>
      <w:r>
        <w:rPr>
          <w:bCs/>
          <w:b/>
        </w:rPr>
        <w:t xml:space="preserve">Optometrist</w:t>
      </w:r>
      <w:r>
        <w:t xml:space="preserve"> </w:t>
      </w:r>
      <w:r>
        <w:t xml:space="preserve">is legally permitted to perform in Spain, such as tear break-up time and Schirmer's test. The guidelines emphasize a stepwise approach to treatment, focusing on lifestyle modifications and non-prescription therapies, which aligns with the scope of practice defined in Royal Decree 1277/2003. This document is crucial for Madrid-based practitioners to ensure their clinical interventions are scientifically valid and legally defensible.</w:t>
      </w:r>
    </w:p>
    <w:bookmarkEnd w:id="26"/>
    <w:bookmarkStart w:id="27" w:name="Xf274f1614ab2492079c0e6c08d2f368e9ea4d40"/>
    <w:p>
      <w:pPr>
        <w:pStyle w:val="Heading3"/>
      </w:pPr>
      <w:r>
        <w:t xml:space="preserve">5. Myopia Control Strategies in Pediatric Populations</w:t>
      </w:r>
    </w:p>
    <w:p>
      <w:pPr>
        <w:pStyle w:val="FirstParagraph"/>
      </w:pPr>
      <w:r>
        <w:t xml:space="preserve"> </w:t>
      </w:r>
      <w:r>
        <w:t xml:space="preserve">García, L., &amp; Fernández, M. (2022). "Efficacy of Orthokeratology and Multifocal Lenses in Myopia Progression: A Spanish Cohort Study."</w:t>
      </w:r>
      <w:r>
        <w:t xml:space="preserve"> </w:t>
      </w:r>
      <w:r>
        <w:rPr>
          <w:iCs/>
          <w:i/>
        </w:rPr>
        <w:t xml:space="preserve">Journal of Spanish Optometry</w:t>
      </w:r>
      <w:r>
        <w:t xml:space="preserve">, 15(3), 112-125.</w:t>
      </w:r>
      <w:r>
        <w:t xml:space="preserve"> </w:t>
      </w:r>
    </w:p>
    <w:p>
      <w:pPr>
        <w:pStyle w:val="BodyText"/>
      </w:pPr>
      <w:r>
        <w:t xml:space="preserve">This peer-reviewed article examines the effectiveness of various myopia control interventions within the Spanish population. Given the high prevalence of myopia among children in</w:t>
      </w:r>
      <w:r>
        <w:t xml:space="preserve"> </w:t>
      </w:r>
      <w:r>
        <w:rPr>
          <w:bCs/>
          <w:b/>
        </w:rPr>
        <w:t xml:space="preserve">Spain Madrid</w:t>
      </w:r>
      <w:r>
        <w:t xml:space="preserve">, this research is highly relevant for</w:t>
      </w:r>
      <w:r>
        <w:t xml:space="preserve"> </w:t>
      </w:r>
      <w:r>
        <w:rPr>
          <w:bCs/>
          <w:b/>
        </w:rPr>
        <w:t xml:space="preserve">Optometrists</w:t>
      </w:r>
      <w:r>
        <w:t xml:space="preserve"> </w:t>
      </w:r>
      <w:r>
        <w:t xml:space="preserve">specializing in pediatric care. The study compares orthokeratology, soft multifocal contact lenses, and low-dose atropine (where legally permissible). It provides data specific to the genetic and environmental demographics of Spain, offering practical insights for Madrid practitioners on which treatments yield the best outcomes for local patients. This source supports the shift towards proactive, preventative eye care in Spanish optometry practices.</w:t>
      </w:r>
    </w:p>
    <w:bookmarkEnd w:id="27"/>
    <w:bookmarkEnd w:id="28"/>
    <w:bookmarkStart w:id="31" w:name="public-health-and-epidemiology"/>
    <w:p>
      <w:pPr>
        <w:pStyle w:val="Heading2"/>
      </w:pPr>
      <w:r>
        <w:t xml:space="preserve">Public Health and Epidemiology</w:t>
      </w:r>
    </w:p>
    <w:bookmarkStart w:id="29" w:name="the-spanish-national-eye-health-survey"/>
    <w:p>
      <w:pPr>
        <w:pStyle w:val="Heading3"/>
      </w:pPr>
      <w:r>
        <w:t xml:space="preserve">6. The Spanish National Eye Health Survey</w:t>
      </w:r>
    </w:p>
    <w:p>
      <w:pPr>
        <w:pStyle w:val="FirstParagraph"/>
      </w:pPr>
      <w:r>
        <w:t xml:space="preserve"> </w:t>
      </w:r>
      <w:r>
        <w:t xml:space="preserve">Ministerio de Sanidad. (2019).</w:t>
      </w:r>
      <w:r>
        <w:t xml:space="preserve"> </w:t>
      </w:r>
      <w:r>
        <w:rPr>
          <w:iCs/>
          <w:i/>
        </w:rPr>
        <w:t xml:space="preserve">Encuesta Nacional de Salud Visual en España</w:t>
      </w:r>
      <w:r>
        <w:t xml:space="preserve">. Madrid: Instituto Nacional de Estadística.</w:t>
      </w:r>
      <w:r>
        <w:t xml:space="preserve"> </w:t>
      </w:r>
    </w:p>
    <w:p>
      <w:pPr>
        <w:pStyle w:val="BodyText"/>
      </w:pPr>
      <w:r>
        <w:t xml:space="preserve">This comprehensive survey provides statistical data on the visual health of the Spanish population, including specific breakdowns for the Community of Madrid. It highlights the prevalence of uncorrected refractive errors, glaucoma, and diabetic retinopathy. For an</w:t>
      </w:r>
      <w:r>
        <w:t xml:space="preserve"> </w:t>
      </w:r>
      <w:r>
        <w:rPr>
          <w:bCs/>
          <w:b/>
        </w:rPr>
        <w:t xml:space="preserve">Optometrist</w:t>
      </w:r>
      <w:r>
        <w:t xml:space="preserve"> </w:t>
      </w:r>
      <w:r>
        <w:t xml:space="preserve">in</w:t>
      </w:r>
      <w:r>
        <w:t xml:space="preserve"> </w:t>
      </w:r>
      <w:r>
        <w:rPr>
          <w:bCs/>
          <w:b/>
        </w:rPr>
        <w:t xml:space="preserve">Spain Madrid</w:t>
      </w:r>
      <w:r>
        <w:t xml:space="preserve">, this data is instrumental in understanding the local patient demographic and identifying public health needs. It underscores the critical role of optometrists as the first line of defense in detecting systemic diseases through eye examinations. The survey also informs policy decisions regarding public funding for eye care and the integration of optometric services into the broader Spanish healthcare system.</w:t>
      </w:r>
    </w:p>
    <w:bookmarkEnd w:id="29"/>
    <w:bookmarkStart w:id="30" w:name="X2dda538afe012f40d945c8029d9ecbb8ff83c19"/>
    <w:p>
      <w:pPr>
        <w:pStyle w:val="Heading3"/>
      </w:pPr>
      <w:r>
        <w:t xml:space="preserve">7. Contact Lens Safety and Hygiene Regulations</w:t>
      </w:r>
    </w:p>
    <w:p>
      <w:pPr>
        <w:pStyle w:val="FirstParagraph"/>
      </w:pPr>
      <w:r>
        <w:t xml:space="preserve"> </w:t>
      </w:r>
      <w:r>
        <w:t xml:space="preserve">Agencia Española de Medicamentos y Productos Sanitarios (AEMPS). (2021).</w:t>
      </w:r>
      <w:r>
        <w:t xml:space="preserve"> </w:t>
      </w:r>
      <w:r>
        <w:rPr>
          <w:iCs/>
          <w:i/>
        </w:rPr>
        <w:t xml:space="preserve">Guía de Buenas Prácticas en la Venta y Uso de Lentes de Contacto</w:t>
      </w:r>
      <w:r>
        <w:t xml:space="preserve">. Madrid: AEMPS.</w:t>
      </w:r>
      <w:r>
        <w:t xml:space="preserve"> </w:t>
      </w:r>
    </w:p>
    <w:p>
      <w:pPr>
        <w:pStyle w:val="BodyText"/>
      </w:pPr>
      <w:r>
        <w:t xml:space="preserve">Published by the Spanish Agency of Medicines and Medical Devices, this guide sets the national standard for the safety and hygiene of contact lens dispensing. In</w:t>
      </w:r>
      <w:r>
        <w:t xml:space="preserve"> </w:t>
      </w:r>
      <w:r>
        <w:rPr>
          <w:bCs/>
          <w:b/>
        </w:rPr>
        <w:t xml:space="preserve">Spain Madrid</w:t>
      </w:r>
      <w:r>
        <w:t xml:space="preserve">, where contact lens usage is high, adherence to these guidelines is strictly monitored. The document details the mandatory fitting procedures, patient education requirements, and follow-up protocols that every</w:t>
      </w:r>
      <w:r>
        <w:t xml:space="preserve"> </w:t>
      </w:r>
      <w:r>
        <w:rPr>
          <w:bCs/>
          <w:b/>
        </w:rPr>
        <w:t xml:space="preserve">Optometrist</w:t>
      </w:r>
      <w:r>
        <w:t xml:space="preserve"> </w:t>
      </w:r>
      <w:r>
        <w:t xml:space="preserve">must follow. It emphasizes the risks of microbial keratitis and outlines the legal responsibilities of the practitioner in ensuring patient compliance with hygiene practices. This source is essential for minimizing liability and ensuring patient safety in any Madrid-based optical practice.</w:t>
      </w:r>
    </w:p>
    <w:bookmarkEnd w:id="30"/>
    <w:p>
      <w:pPr>
        <w:pStyle w:val="BodyText"/>
      </w:pPr>
      <w:r>
        <w:t xml:space="preserve">This annotated bibliography is intended for informational purposes for professionals and students in the field of Optometry operating within the jurisdiction of Madrid, Spain. All legal references are subject to change; practitioners should verify current regulations with the Colegio de Ópticos-Optometristas de Madrid.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Madrid, Spain</dc:title>
  <dc:creator/>
  <dc:language>en</dc:language>
  <cp:keywords/>
  <dcterms:created xsi:type="dcterms:W3CDTF">2026-08-07T10:38:59Z</dcterms:created>
  <dcterms:modified xsi:type="dcterms:W3CDTF">2026-08-07T10:38:59Z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