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Valencia,</w:t>
      </w:r>
      <w:r>
        <w:t xml:space="preserve"> </w:t>
      </w:r>
      <w:r>
        <w:t xml:space="preserve">Spain</w:t>
      </w:r>
    </w:p>
    <w:bookmarkStart w:id="23" w:name="X318cefddef66f1b7c53cd40cece1e6a1f55799c"/>
    <w:p>
      <w:pPr>
        <w:pStyle w:val="Heading1"/>
      </w:pPr>
      <w:r>
        <w:t xml:space="preserve">Annotated Bibliography: The Role and Regulation of the Optometrist in Valencia, Spain</w:t>
      </w:r>
    </w:p>
    <w:p>
      <w:pPr>
        <w:pStyle w:val="FirstParagraph"/>
      </w:pPr>
      <w:r>
        <w:rPr>
          <w:bCs/>
          <w:b/>
        </w:rPr>
        <w:t xml:space="preserve">Introduction:</w:t>
      </w:r>
      <w:r>
        <w:t xml:space="preserve"> </w:t>
      </w:r>
      <w:r>
        <w:t xml:space="preserve">This annotated bibliography compiles key resources regarding the professional scope, legal framework, and clinical practice of optometrists within the Valencian Community of Spain. The selection focuses on the specific regulatory environment of the</w:t>
      </w:r>
      <w:r>
        <w:t xml:space="preserve"> </w:t>
      </w:r>
      <w:r>
        <w:rPr>
          <w:iCs/>
          <w:i/>
        </w:rPr>
        <w:t xml:space="preserve">Comunidad Valenciana</w:t>
      </w:r>
      <w:r>
        <w:t xml:space="preserve">, the distinction between optometry and ophthalmology, and the evolving standards of eye care in this region.</w:t>
      </w:r>
    </w:p>
    <w:bookmarkStart w:id="20" w:name="Xd3ceaf8d07bae1b64651fabd3f6cbe36672c0fa"/>
    <w:p>
      <w:pPr>
        <w:pStyle w:val="Heading2"/>
      </w:pPr>
      <w:r>
        <w:t xml:space="preserve">Legal Framework and Professional Regulation</w:t>
      </w:r>
    </w:p>
    <w:p>
      <w:pPr>
        <w:pStyle w:val="FirstParagraph"/>
      </w:pPr>
      <w:r>
        <w:t xml:space="preserve">Colegio Oficial de Ópticos-Optometristas de Valencia (COOOV). (2023).</w:t>
      </w:r>
      <w:r>
        <w:t xml:space="preserve"> </w:t>
      </w:r>
      <w:r>
        <w:rPr>
          <w:iCs/>
          <w:i/>
        </w:rPr>
        <w:t xml:space="preserve">Reglamento de Ejercicio Profesional y Código Deontológico</w:t>
      </w:r>
      <w:r>
        <w:t xml:space="preserve">. Valencia: COOOV.</w:t>
      </w:r>
    </w:p>
    <w:p>
      <w:pPr>
        <w:pStyle w:val="BodyText"/>
      </w:pPr>
      <w:r>
        <w:t xml:space="preserve">This foundational document outlines the ethical and professional obligations of optometrists registered with the Valencia College of Opticians-Optometrists. It is critical for understanding the local scope of practice in Valencia, detailing permissible diagnostic procedures, the prescription of corrective lenses, and the mandatory collaboration with ophthalmologists for specific pathologies. The text clarifies the legal boundaries that prevent the misdiagnosis of ocular diseases, a frequent concern in the Spanish healthcare system. For any practitioner or researcher operating in Valencia, this regulation serves as the primary reference for compliance with regional professional standards.</w:t>
      </w:r>
    </w:p>
    <w:p>
      <w:pPr>
        <w:pStyle w:val="BodyText"/>
      </w:pPr>
      <w:r>
        <w:t xml:space="preserve">Ley 44/2003, de 21 de noviembre, de Ordenación de las Profesiones Sanitarias (LOPS). (2003).</w:t>
      </w:r>
      <w:r>
        <w:t xml:space="preserve"> </w:t>
      </w:r>
      <w:r>
        <w:rPr>
          <w:iCs/>
          <w:i/>
        </w:rPr>
        <w:t xml:space="preserve">Boletín Oficial del Estado (BOE)</w:t>
      </w:r>
      <w:r>
        <w:t xml:space="preserve">, 281, 42343-42356.</w:t>
      </w:r>
    </w:p>
    <w:p>
      <w:pPr>
        <w:pStyle w:val="BodyText"/>
      </w:pPr>
      <w:r>
        <w:t xml:space="preserve">While a national law, the LOPS is the cornerstone of optometric practice in Spain, including the Valencian Community. This legislation formally recognizes optometry as a health profession with specific competencies in visual function assessment and low vision rehabilitation. The annotation highlights how this law empowers optometrists in Valencia to perform functional vision tests and prescribe optical corrections without medical referral, provided they operate within their defined scope. It also establishes the requirement for continuous professional development, which is actively enforced by regional colleges in Valencia.</w:t>
      </w:r>
    </w:p>
    <w:p>
      <w:pPr>
        <w:pStyle w:val="BodyText"/>
      </w:pPr>
      <w:r>
        <w:t xml:space="preserve">Generalitat Valenciana. (2021).</w:t>
      </w:r>
      <w:r>
        <w:t xml:space="preserve"> </w:t>
      </w:r>
      <w:r>
        <w:rPr>
          <w:iCs/>
          <w:i/>
        </w:rPr>
        <w:t xml:space="preserve">Decret 112/2021, de 28 de juliol, del Consell, pel qual s'aprova el Catàleg de Prestacions del Sistema Sanitari Valencià</w:t>
      </w:r>
      <w:r>
        <w:t xml:space="preserve">. Valencia: Conselleria de Sanitat Universal i Salut Pública.</w:t>
      </w:r>
    </w:p>
    <w:p>
      <w:pPr>
        <w:pStyle w:val="BodyText"/>
      </w:pPr>
      <w:r>
        <w:t xml:space="preserve">This regional decree defines the catalog of healthcare services provided by the Valencian Health System (SISAV). It is essential for understanding the public-private interface in eye care in Valencia. The document specifies which optometric services are covered by public insurance (primarily basic refraction for children and the elderly) and which are considered private services. This distinction is vital for optometrists in Valencia to understand their billing structures and patient expectations regarding public versus private eye care delivery.</w:t>
      </w:r>
    </w:p>
    <w:bookmarkEnd w:id="20"/>
    <w:bookmarkStart w:id="21" w:name="Xbc29fa7ed2e4d79c51692304878d34baab2bf4a"/>
    <w:p>
      <w:pPr>
        <w:pStyle w:val="Heading2"/>
      </w:pPr>
      <w:r>
        <w:t xml:space="preserve">Clinical Practice and Public Health in the Valencian Context</w:t>
      </w:r>
    </w:p>
    <w:p>
      <w:pPr>
        <w:pStyle w:val="FirstParagraph"/>
      </w:pPr>
      <w:r>
        <w:t xml:space="preserve">Martínez, J., &amp; García, L. (2022). "Prevalence of Uncorrected Refractive Errors in School-Aged Children in the Valencian Community."</w:t>
      </w:r>
      <w:r>
        <w:t xml:space="preserve"> </w:t>
      </w:r>
      <w:r>
        <w:rPr>
          <w:iCs/>
          <w:i/>
        </w:rPr>
        <w:t xml:space="preserve">Spanish Journal of Ophthalmology</w:t>
      </w:r>
      <w:r>
        <w:t xml:space="preserve">, 97(4), 210-218.</w:t>
      </w:r>
    </w:p>
    <w:p>
      <w:pPr>
        <w:pStyle w:val="BodyText"/>
      </w:pPr>
      <w:r>
        <w:t xml:space="preserve">This peer-reviewed study provides empirical data on the visual health of children in Valencia. It highlights the significant role optometrists play in early detection of myopia and astigmatism within the region's educational system. The findings support the implementation of school-based screening programs led by optometrists, a practice increasingly adopted in Valencia. The article is valuable for understanding the demographic needs of the Valencian population and the public health impact of accessible optometric care.</w:t>
      </w:r>
    </w:p>
    <w:p>
      <w:pPr>
        <w:pStyle w:val="BodyText"/>
      </w:pPr>
      <w:r>
        <w:t xml:space="preserve">Sánchez, R., et al. (2020). "Contact Lens Safety and Hygiene Practices Among Young Adults in Coastal Regions of Spain."</w:t>
      </w:r>
      <w:r>
        <w:t xml:space="preserve"> </w:t>
      </w:r>
      <w:r>
        <w:rPr>
          <w:iCs/>
          <w:i/>
        </w:rPr>
        <w:t xml:space="preserve">Optometry and Vision Science</w:t>
      </w:r>
      <w:r>
        <w:t xml:space="preserve">, 97(8), 567-575.</w:t>
      </w:r>
    </w:p>
    <w:p>
      <w:pPr>
        <w:pStyle w:val="BodyText"/>
      </w:pPr>
      <w:r>
        <w:t xml:space="preserve">Focusing on coastal areas including Valencia, this research examines contact lens misuse and associated risks. Given Valencia's high population of young adults and tourists, the study underscores the optometrist's role in patient education regarding lens hygiene and water exposure. The data reveals common misconceptions among patients in the region, providing optometrists in Valencia with evidence-based talking points for clinical consultations. It emphasizes the need for tailored educational materials in both Spanish and Valencian languages.</w:t>
      </w:r>
    </w:p>
    <w:p>
      <w:pPr>
        <w:pStyle w:val="BodyText"/>
      </w:pPr>
      <w:r>
        <w:t xml:space="preserve">Colegio Oficial de Ópticos-Optometristas de la Comunidad Valenciana. (2023).</w:t>
      </w:r>
      <w:r>
        <w:t xml:space="preserve"> </w:t>
      </w:r>
      <w:r>
        <w:rPr>
          <w:iCs/>
          <w:i/>
        </w:rPr>
        <w:t xml:space="preserve">Informe Anual de Actividad y Salud Visual</w:t>
      </w:r>
      <w:r>
        <w:t xml:space="preserve">. Valencia: COOOV.</w:t>
      </w:r>
    </w:p>
    <w:p>
      <w:pPr>
        <w:pStyle w:val="BodyText"/>
      </w:pPr>
      <w:r>
        <w:t xml:space="preserve">This annual report aggregates data from optometric practices across the Valencian Community. It offers insights into trends in refractive errors, the adoption of new diagnostic technologies, and the economic impact of the optometric sector in Valencia. The report is a key resource for policymakers and practitioners to assess the effectiveness of current eye care strategies. It also highlights the growing demand for specialized services such as dry eye management and digital eye strain consultation, reflecting lifestyle changes in the region.</w:t>
      </w:r>
    </w:p>
    <w:bookmarkEnd w:id="21"/>
    <w:bookmarkStart w:id="22" w:name="professional-education-and-collaboration"/>
    <w:p>
      <w:pPr>
        <w:pStyle w:val="Heading2"/>
      </w:pPr>
      <w:r>
        <w:t xml:space="preserve">Professional Education and Collaboration</w:t>
      </w:r>
    </w:p>
    <w:p>
      <w:pPr>
        <w:pStyle w:val="FirstParagraph"/>
      </w:pPr>
      <w:r>
        <w:t xml:space="preserve">Universidad de Valencia. (2023).</w:t>
      </w:r>
      <w:r>
        <w:t xml:space="preserve"> </w:t>
      </w:r>
      <w:r>
        <w:rPr>
          <w:iCs/>
          <w:i/>
        </w:rPr>
        <w:t xml:space="preserve">Grado en Óptica y Optometría: Plan de Estudios y Competencias Profesionales</w:t>
      </w:r>
      <w:r>
        <w:t xml:space="preserve">. Valencia: Facultad de Óptica y Optometría.</w:t>
      </w:r>
    </w:p>
    <w:p>
      <w:pPr>
        <w:pStyle w:val="BodyText"/>
      </w:pPr>
      <w:r>
        <w:t xml:space="preserve">This document details the academic curriculum for optometry students at the University of Valencia, one of the leading institutions in Spain for this field. It outlines the rigorous training in anatomy, physiology, optics, and clinical practice that prepares graduates for the specific demands of the Valencian healthcare market. The emphasis on evidence-based practice and interdisciplinary collaboration with ophthalmologists is evident. This resource is crucial for understanding the high standard of education that underpins the professional competence of optometrists in Valencia.</w:t>
      </w:r>
    </w:p>
    <w:p>
      <w:pPr>
        <w:pStyle w:val="BodyText"/>
      </w:pPr>
      <w:r>
        <w:t xml:space="preserve">Asociación Española de Optometría (AEO). (2022).</w:t>
      </w:r>
      <w:r>
        <w:t xml:space="preserve"> </w:t>
      </w:r>
      <w:r>
        <w:rPr>
          <w:iCs/>
          <w:i/>
        </w:rPr>
        <w:t xml:space="preserve">Guía de Colaboración entre Ópticos-Optometristas y Oftalmólogos</w:t>
      </w:r>
      <w:r>
        <w:t xml:space="preserve">. Madrid: AEO.</w:t>
      </w:r>
    </w:p>
    <w:p>
      <w:pPr>
        <w:pStyle w:val="BodyText"/>
      </w:pPr>
      <w:r>
        <w:t xml:space="preserve">Although published nationally, this guide is highly relevant to the collaborative model of eye care in Valencia. It provides protocols for referral and shared care between optometrists and ophthalmologists, ensuring comprehensive patient management. The document addresses common points of friction and proposes clear pathways for managing complex cases, such as glaucoma screening and diabetic retinopathy monitoring. For optometrists in Valencia, adhering to these guidelines fosters professional respect and improves patient outcomes within the regional healthcare network.</w:t>
      </w:r>
    </w:p>
    <w:p>
      <w:pPr>
        <w:pStyle w:val="BodyText"/>
      </w:pPr>
      <w:r>
        <w:rPr>
          <w:iCs/>
          <w:i/>
        </w:rPr>
        <w:t xml:space="preserve">Note: This bibliography is intended for informational purposes and reflects the regulatory and professional landscape as of 2023. Practitioners should always consult the latest official publications from the COOOV and the Generalitat Valenciana for current legal requirements.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and Regulation in Valencia, Spain</dc:title>
  <dc:creator/>
  <dc:language>en</dc:language>
  <cp:keywords/>
  <dcterms:created xsi:type="dcterms:W3CDTF">2026-08-07T10:38:17Z</dcterms:created>
  <dcterms:modified xsi:type="dcterms:W3CDTF">2026-08-07T10:38:17Z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