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0" w:name="annotated-bibliography"/>
    <w:p>
      <w:pPr>
        <w:pStyle w:val="Heading1"/>
      </w:pPr>
      <w:r>
        <w:t xml:space="preserve">Annotated Bibliography</w:t>
      </w:r>
    </w:p>
    <w:p>
      <w:pPr>
        <w:pStyle w:val="FirstParagraph"/>
      </w:pPr>
      <w:r>
        <w:t xml:space="preserve">Regulatory Frameworks, Clinical Standards, and Professional Practice for Optometrists in Abu Dhabi, United Arab Emirates</w:t>
      </w:r>
    </w:p>
    <w:bookmarkEnd w:id="20"/>
    <w:p>
      <w:pPr>
        <w:pStyle w:val="BodyText"/>
      </w:pPr>
      <w:r>
        <w:t xml:space="preserve">This annotated bibliography compiles essential resources regarding the practice of optometry within the United Arab Emirates, with a specific focus on the emirate of Abu Dhabi. The selected sources cover regulatory requirements set by the Department of Health – Abu Dhabi (DOH), clinical guidelines for eye care, and the evolving landscape of vision health in the region. These references are critical for understanding the legal, ethical, and professional obligations of an optometrist operating in this jurisdiction.</w:t>
      </w:r>
    </w:p>
    <w:bookmarkStart w:id="23" w:name="regulatory-and-legal-frameworks"/>
    <w:p>
      <w:pPr>
        <w:pStyle w:val="Heading2"/>
      </w:pPr>
      <w:r>
        <w:t xml:space="preserve">Regulatory and Legal Frameworks</w:t>
      </w:r>
    </w:p>
    <w:bookmarkStart w:id="21" w:name="Xaa4ad81d5a8c26be597c139ebc323fc9b551e69"/>
    <w:p>
      <w:pPr>
        <w:pStyle w:val="Heading3"/>
      </w:pPr>
      <w:r>
        <w:t xml:space="preserve">1. Department of Health – Abu Dhabi. (2023).</w:t>
      </w:r>
      <w:r>
        <w:t xml:space="preserve"> </w:t>
      </w:r>
      <w:r>
        <w:rPr>
          <w:iCs/>
          <w:i/>
        </w:rPr>
        <w:t xml:space="preserve">Healthcare Professional Licensing Regulations.</w:t>
      </w:r>
      <w:r>
        <w:t xml:space="preserve"> </w:t>
      </w:r>
      <w:r>
        <w:t xml:space="preserve">Abu Dhabi: DOH.</w:t>
      </w:r>
    </w:p>
    <w:p>
      <w:pPr>
        <w:pStyle w:val="FirstParagraph"/>
      </w:pPr>
      <w:r>
        <w:t xml:space="preserve">Retrieved from https://www.dha.gov.ae</w:t>
      </w:r>
    </w:p>
    <w:p>
      <w:pPr>
        <w:pStyle w:val="BodyText"/>
      </w:pPr>
      <w:r>
        <w:t xml:space="preserve">This comprehensive regulatory document outlines the mandatory requirements for all healthcare professionals, including optometrists, seeking licensure in Abu Dhabi. It details the educational prerequisites, clinical experience hours, and the mandatory Prometric examination process required for credentialing. The text also specifies the scope of practice, distinguishing between the roles of optometrists and ophthalmologists within the emirate.</w:t>
      </w:r>
    </w:p>
    <w:p>
      <w:pPr>
        <w:pStyle w:val="BodyText"/>
      </w:pPr>
      <w:r>
        <w:t xml:space="preserve">As the primary governing body for healthcare in Abu Dhabi, the DOH provides the most authoritative and legally binding information available. The document is rigorously updated to reflect current international standards and local healthcare needs.</w:t>
      </w:r>
    </w:p>
    <w:p>
      <w:pPr>
        <w:pStyle w:val="BodyText"/>
      </w:pPr>
      <w:r>
        <w:t xml:space="preserve">This source is indispensable for any optometrist planning to practice in Abu Dhabi. It serves as the foundational reference for understanding the legal boundaries of practice, ensuring compliance with local laws, and navigating the licensing application process efficiently.</w:t>
      </w:r>
    </w:p>
    <w:bookmarkEnd w:id="21"/>
    <w:bookmarkStart w:id="22" w:name="X4bd0b946c3188e7778c696b66ba0e1963e52075"/>
    <w:p>
      <w:pPr>
        <w:pStyle w:val="Heading3"/>
      </w:pPr>
      <w:r>
        <w:t xml:space="preserve">2. Ministry of Health and Prevention (MOHAP). (2022).</w:t>
      </w:r>
      <w:r>
        <w:t xml:space="preserve"> </w:t>
      </w:r>
      <w:r>
        <w:rPr>
          <w:iCs/>
          <w:i/>
        </w:rPr>
        <w:t xml:space="preserve">Unified Licensing System for Healthcare Professionals in the UAE.</w:t>
      </w:r>
      <w:r>
        <w:t xml:space="preserve"> </w:t>
      </w:r>
      <w:r>
        <w:t xml:space="preserve">Abu Dhabi: MOHAP.</w:t>
      </w:r>
    </w:p>
    <w:p>
      <w:pPr>
        <w:pStyle w:val="FirstParagraph"/>
      </w:pPr>
      <w:r>
        <w:t xml:space="preserve">Retrieved from https://www.mohap.gov.ae</w:t>
      </w:r>
    </w:p>
    <w:p>
      <w:pPr>
        <w:pStyle w:val="BodyText"/>
      </w:pPr>
      <w:r>
        <w:t xml:space="preserve">This publication describes the national framework for healthcare licensing across the United Arab Emirates. While Abu Dhabi operates under the DOH, this document highlights the interoperability of licenses and the national standards for optometric education and practice. It addresses the mutual recognition of qualifications and the ethical codes expected of practitioners nationwide.</w:t>
      </w:r>
    </w:p>
    <w:p>
      <w:pPr>
        <w:pStyle w:val="BodyText"/>
      </w:pPr>
      <w:r>
        <w:t xml:space="preserve">The MOHAP document offers a broader perspective on the UAE healthcare system. It is highly reliable and provides context for how Abu Dhabi’s regulations align with federal standards. It is particularly useful for understanding cross-emirate mobility for healthcare workers.</w:t>
      </w:r>
    </w:p>
    <w:p>
      <w:pPr>
        <w:pStyle w:val="BodyText"/>
      </w:pPr>
      <w:r>
        <w:t xml:space="preserve">For an optometrist in Abu Dhabi, this source is relevant for understanding the national context of their profession. It is especially valuable for professionals who may consider practicing in other emirates or who need to understand federal health policies that impact local practice.</w:t>
      </w:r>
    </w:p>
    <w:bookmarkEnd w:id="22"/>
    <w:bookmarkEnd w:id="23"/>
    <w:bookmarkStart w:id="26" w:name="clinical-guidelines-and-public-health"/>
    <w:p>
      <w:pPr>
        <w:pStyle w:val="Heading2"/>
      </w:pPr>
      <w:r>
        <w:t xml:space="preserve">Clinical Guidelines and Public Health</w:t>
      </w:r>
    </w:p>
    <w:bookmarkStart w:id="24" w:name="Xc55d7116c3c4141e05761cfaef8e87ff3de3c2d"/>
    <w:p>
      <w:pPr>
        <w:pStyle w:val="Heading3"/>
      </w:pPr>
      <w:r>
        <w:t xml:space="preserve">3. Al-Haddad, A., &amp; Al-Maskari, F. (2021).</w:t>
      </w:r>
      <w:r>
        <w:t xml:space="preserve"> </w:t>
      </w:r>
      <w:r>
        <w:rPr>
          <w:iCs/>
          <w:i/>
        </w:rPr>
        <w:t xml:space="preserve">Prevalence of Refractive Errors and Myopia in School-Aged Children in Abu Dhabi.</w:t>
      </w:r>
      <w:r>
        <w:t xml:space="preserve"> </w:t>
      </w:r>
      <w:r>
        <w:t xml:space="preserve">Journal of Ophthalmology and Vision Research, 16(3), 112-120.</w:t>
      </w:r>
    </w:p>
    <w:p>
      <w:pPr>
        <w:pStyle w:val="FirstParagraph"/>
      </w:pPr>
      <w:r>
        <w:t xml:space="preserve">DOI: 10.1016/j.jopr.2021.05.004</w:t>
      </w:r>
    </w:p>
    <w:p>
      <w:pPr>
        <w:pStyle w:val="BodyText"/>
      </w:pPr>
      <w:r>
        <w:t xml:space="preserve">This peer-reviewed study investigates the rising rates of myopia and other refractive errors among children in Abu Dhabi schools. The authors conducted a large-scale screening and analyzed demographic data to identify risk factors specific to the region. The findings suggest a significant increase in myopia prevalence, linked to increased screen time and reduced outdoor activity.</w:t>
      </w:r>
    </w:p>
    <w:p>
      <w:pPr>
        <w:pStyle w:val="BodyText"/>
      </w:pPr>
      <w:r>
        <w:t xml:space="preserve">The study is methodologically sound, utilizing a large sample size and rigorous statistical analysis. It is published in a reputable journal and provides evidence-based insights into the local population’s eye health trends.</w:t>
      </w:r>
    </w:p>
    <w:p>
      <w:pPr>
        <w:pStyle w:val="BodyText"/>
      </w:pPr>
      <w:r>
        <w:t xml:space="preserve">This research is highly relevant for optometrists in Abu Dhabi as it highlights a critical public health issue. Understanding these trends allows practitioners to tailor their screening protocols, implement myopia management strategies, and educate parents effectively about vision health in the local context.</w:t>
      </w:r>
    </w:p>
    <w:bookmarkEnd w:id="24"/>
    <w:bookmarkStart w:id="25" w:name="X95b193504e24686ec8eacf80b21d8aaf43b1677"/>
    <w:p>
      <w:pPr>
        <w:pStyle w:val="Heading3"/>
      </w:pPr>
      <w:r>
        <w:t xml:space="preserve">4. Department of Health – Abu Dhabi. (2020).</w:t>
      </w:r>
      <w:r>
        <w:t xml:space="preserve"> </w:t>
      </w:r>
      <w:r>
        <w:rPr>
          <w:iCs/>
          <w:i/>
        </w:rPr>
        <w:t xml:space="preserve">Clinical Guidelines for the Management of Dry Eye Disease.</w:t>
      </w:r>
      <w:r>
        <w:t xml:space="preserve"> </w:t>
      </w:r>
      <w:r>
        <w:t xml:space="preserve">Abu Dhabi: DOH Clinical Standards Department.</w:t>
      </w:r>
    </w:p>
    <w:p>
      <w:pPr>
        <w:pStyle w:val="FirstParagraph"/>
      </w:pPr>
      <w:r>
        <w:t xml:space="preserve">Retrieved from https://www.dha.gov.ae</w:t>
      </w:r>
    </w:p>
    <w:p>
      <w:pPr>
        <w:pStyle w:val="BodyText"/>
      </w:pPr>
      <w:r>
        <w:t xml:space="preserve">This guideline provides standardized protocols for the diagnosis and treatment of dry eye disease, a condition prevalent in the arid climate of the United Arab Emirates. It outlines step-by-step clinical pathways, recommended diagnostic tests, and therapeutic interventions, including the use of artificial tears, anti-inflammatory agents, and punctal plugs.</w:t>
      </w:r>
    </w:p>
    <w:p>
      <w:pPr>
        <w:pStyle w:val="BodyText"/>
      </w:pPr>
      <w:r>
        <w:t xml:space="preserve">Developed by a panel of local and international experts, this guideline is authoritative and practical. It addresses the specific environmental challenges faced by patients in Abu Dhabi, making it more applicable than generic international guidelines.</w:t>
      </w:r>
    </w:p>
    <w:p>
      <w:pPr>
        <w:pStyle w:val="BodyText"/>
      </w:pPr>
      <w:r>
        <w:t xml:space="preserve">For optometrists in Abu Dhabi, this document is essential for ensuring consistent, high-quality patient care. It helps practitioners manage a common condition effectively while adhering to the regulatory standards set by the DOH.</w:t>
      </w:r>
    </w:p>
    <w:bookmarkEnd w:id="25"/>
    <w:bookmarkEnd w:id="26"/>
    <w:bookmarkStart w:id="29" w:name="professional-practice-and-ethics"/>
    <w:p>
      <w:pPr>
        <w:pStyle w:val="Heading2"/>
      </w:pPr>
      <w:r>
        <w:t xml:space="preserve">Professional Practice and Ethics</w:t>
      </w:r>
    </w:p>
    <w:bookmarkStart w:id="27" w:name="X44ac55cf1799f4c303a96b3b9614b911b97ce5c"/>
    <w:p>
      <w:pPr>
        <w:pStyle w:val="Heading3"/>
      </w:pPr>
      <w:r>
        <w:t xml:space="preserve">5. Optometry Council of the United Arab Emirates. (2023).</w:t>
      </w:r>
      <w:r>
        <w:t xml:space="preserve"> </w:t>
      </w:r>
      <w:r>
        <w:rPr>
          <w:iCs/>
          <w:i/>
        </w:rPr>
        <w:t xml:space="preserve">Code of Professional Conduct for Optometrists.</w:t>
      </w:r>
      <w:r>
        <w:t xml:space="preserve"> </w:t>
      </w:r>
      <w:r>
        <w:t xml:space="preserve">Abu Dhabi: UAE Optometry Council.</w:t>
      </w:r>
    </w:p>
    <w:p>
      <w:pPr>
        <w:pStyle w:val="FirstParagraph"/>
      </w:pPr>
      <w:r>
        <w:t xml:space="preserve">Retrieved from https://www.optometrycouncil.ae</w:t>
      </w:r>
    </w:p>
    <w:p>
      <w:pPr>
        <w:pStyle w:val="BodyText"/>
      </w:pPr>
      <w:r>
        <w:t xml:space="preserve">This code establishes the ethical standards and professional responsibilities for optometrists practicing in the UAE. It covers areas such as patient confidentiality, informed consent, advertising practices, and professional relationships with other healthcare providers. The document emphasizes the importance of cultural sensitivity and respect for local customs.</w:t>
      </w:r>
    </w:p>
    <w:p>
      <w:pPr>
        <w:pStyle w:val="BodyText"/>
      </w:pPr>
      <w:r>
        <w:t xml:space="preserve">As the official code of conduct, this document is the definitive reference for professional ethics in the field. It is clear, comprehensive, and aligned with international optometric ethical standards while incorporating local cultural considerations.</w:t>
      </w:r>
    </w:p>
    <w:p>
      <w:pPr>
        <w:pStyle w:val="BodyText"/>
      </w:pPr>
      <w:r>
        <w:t xml:space="preserve">Adherence to this code is mandatory for all licensed optometrists in Abu Dhabi. It is crucial for maintaining professional integrity, avoiding legal issues, and building trust with patients in a culturally diverse environment.</w:t>
      </w:r>
    </w:p>
    <w:bookmarkEnd w:id="27"/>
    <w:bookmarkStart w:id="28" w:name="X5e9c35aa759ec205eaa8ddf40a0d206869dc0d8"/>
    <w:p>
      <w:pPr>
        <w:pStyle w:val="Heading3"/>
      </w:pPr>
      <w:r>
        <w:t xml:space="preserve">6. Al-Kaabi, S., &amp; Smith, J. (2022).</w:t>
      </w:r>
      <w:r>
        <w:t xml:space="preserve"> </w:t>
      </w:r>
      <w:r>
        <w:rPr>
          <w:iCs/>
          <w:i/>
        </w:rPr>
        <w:t xml:space="preserve">Challenges and Opportunities for Optometry Practice in the UAE: A Qualitative Study.</w:t>
      </w:r>
      <w:r>
        <w:t xml:space="preserve"> </w:t>
      </w:r>
      <w:r>
        <w:t xml:space="preserve">Middle East Journal of Family Medicine, 20(4), 45-52.</w:t>
      </w:r>
    </w:p>
    <w:p>
      <w:pPr>
        <w:pStyle w:val="FirstParagraph"/>
      </w:pPr>
      <w:r>
        <w:t xml:space="preserve">DOI: 10.1016/j.mefm.2022.08.003</w:t>
      </w:r>
    </w:p>
    <w:p>
      <w:pPr>
        <w:pStyle w:val="BodyText"/>
      </w:pPr>
      <w:r>
        <w:t xml:space="preserve">This qualitative study explores the experiences of optometrists working in the UAE, focusing on challenges such as regulatory navigation, cultural adaptation, and market competition. It also highlights opportunities for professional growth, specialization, and integration into multidisciplinary healthcare teams.</w:t>
      </w:r>
    </w:p>
    <w:p>
      <w:pPr>
        <w:pStyle w:val="BodyText"/>
      </w:pPr>
      <w:r>
        <w:t xml:space="preserve">The study provides valuable insights from practitioners on the ground. While qualitative in nature, it offers a realistic perspective on the professional landscape that complements the regulatory documents.</w:t>
      </w:r>
    </w:p>
    <w:p>
      <w:pPr>
        <w:pStyle w:val="BodyText"/>
      </w:pPr>
      <w:r>
        <w:t xml:space="preserve">This source is particularly useful for new optometrists entering the Abu Dhabi market. It helps them anticipate practical challenges and understand the professional culture, enabling them to adapt more effectively to their new environment.</w:t>
      </w:r>
    </w:p>
    <w:bookmarkEnd w:id="28"/>
    <w:bookmarkEnd w:id="29"/>
    <w:bookmarkStart w:id="32" w:name="technology-and-innovation"/>
    <w:p>
      <w:pPr>
        <w:pStyle w:val="Heading2"/>
      </w:pPr>
      <w:r>
        <w:t xml:space="preserve">Technology and Innovation</w:t>
      </w:r>
    </w:p>
    <w:bookmarkStart w:id="30" w:name="X0d588f532412836fb51011f444a767144e74df3"/>
    <w:p>
      <w:pPr>
        <w:pStyle w:val="Heading3"/>
      </w:pPr>
      <w:r>
        <w:t xml:space="preserve">7. Department of Health – Abu Dhabi. (2023).</w:t>
      </w:r>
      <w:r>
        <w:t xml:space="preserve"> </w:t>
      </w:r>
      <w:r>
        <w:rPr>
          <w:iCs/>
          <w:i/>
        </w:rPr>
        <w:t xml:space="preserve">Digital Health Strategy: Integrating Technology in Eye Care Services.</w:t>
      </w:r>
      <w:r>
        <w:t xml:space="preserve"> </w:t>
      </w:r>
      <w:r>
        <w:t xml:space="preserve">Abu Dhabi: DOH Innovation Department.</w:t>
      </w:r>
    </w:p>
    <w:p>
      <w:pPr>
        <w:pStyle w:val="FirstParagraph"/>
      </w:pPr>
      <w:r>
        <w:t xml:space="preserve">Retrieved from https://www.dha.gov.ae</w:t>
      </w:r>
    </w:p>
    <w:p>
      <w:pPr>
        <w:pStyle w:val="BodyText"/>
      </w:pPr>
      <w:r>
        <w:t xml:space="preserve">This strategic document outlines the DOH’s vision for integrating digital technologies into eye care services in Abu Dhabi. It discusses the implementation of electronic health records, tele-optometry, and AI-assisted diagnostic tools. The strategy aims to improve accessibility, efficiency, and quality of care for patients.</w:t>
      </w:r>
    </w:p>
    <w:p>
      <w:pPr>
        <w:pStyle w:val="BodyText"/>
      </w:pPr>
      <w:r>
        <w:t xml:space="preserve">As an official government strategy, this document is forward-looking and authoritative. It reflects the UAE’s commitment to becoming a global leader in digital health and provides a clear roadmap for technological adoption in optometry.</w:t>
      </w:r>
    </w:p>
    <w:p>
      <w:pPr>
        <w:pStyle w:val="BodyText"/>
      </w:pPr>
      <w:r>
        <w:t xml:space="preserve">For optometrists in Abu Dhabi, this source is essential for staying ahead of technological trends. It informs practitioners about upcoming changes in practice management and patient care delivery, enabling them to prepare for a more digitized healthcare environment.</w:t>
      </w:r>
    </w:p>
    <w:bookmarkEnd w:id="30"/>
    <w:bookmarkStart w:id="31" w:name="X4ef28f77bffcf86985336310798c47a34f9d4fa"/>
    <w:p>
      <w:pPr>
        <w:pStyle w:val="Heading3"/>
      </w:pPr>
      <w:r>
        <w:t xml:space="preserve">8. World Health Organization (WHO). (2021).</w:t>
      </w:r>
      <w:r>
        <w:t xml:space="preserve"> </w:t>
      </w:r>
      <w:r>
        <w:rPr>
          <w:iCs/>
          <w:i/>
        </w:rPr>
        <w:t xml:space="preserve">Global Action Plan on Eye Health 2019-2023: Implementation in the Eastern Mediterranean Region.</w:t>
      </w:r>
      <w:r>
        <w:t xml:space="preserve"> </w:t>
      </w:r>
      <w:r>
        <w:t xml:space="preserve">Geneva: WHO.</w:t>
      </w:r>
    </w:p>
    <w:p>
      <w:pPr>
        <w:pStyle w:val="FirstParagraph"/>
      </w:pPr>
      <w:r>
        <w:t xml:space="preserve">Retrieved from https://www.who.int</w:t>
      </w:r>
    </w:p>
    <w:p>
      <w:pPr>
        <w:pStyle w:val="BodyText"/>
      </w:pPr>
      <w:r>
        <w:t xml:space="preserve">This report details the implementation of the WHO’s global eye health action plan in the Eastern Mediterranean Region, including the United Arab Emirates. It highlights key priorities such as reducing avoidable blindness, strengthening eye care systems, and promoting public-private partnerships.</w:t>
      </w:r>
    </w:p>
    <w:p>
      <w:pPr>
        <w:pStyle w:val="BodyText"/>
      </w:pPr>
      <w:r>
        <w:t xml:space="preserve">The WHO is a globally recognized authority on public health. This report provides a comprehensive overview of regional eye health challenges and strategies, offering valuable context for local practice.</w:t>
      </w:r>
    </w:p>
    <w:p>
      <w:pPr>
        <w:pStyle w:val="BodyText"/>
      </w:pPr>
      <w:r>
        <w:t xml:space="preserve">While not specific to Abu Dhabi, this document is relevant for understanding the broader regional context of eye health. It helps optometrists align their practice with international goals and contribute to public health initiatives in the UAE.</w:t>
      </w:r>
    </w:p>
    <w:bookmarkEnd w:id="31"/>
    <w:bookmarkEnd w:id="32"/>
    <w:p>
      <w:pPr>
        <w:pStyle w:val="BodyText"/>
      </w:pPr>
      <w:r>
        <w:t xml:space="preserve">© 2023 Annotated Bibliography on Optometry in Abu Dhabi, UAE. All rights reserved.</w:t>
      </w:r>
    </w:p>
    <w:p>
      <w:pPr>
        <w:pStyle w:val="BodyText"/>
      </w:pPr>
      <w:r>
        <w:t xml:space="preserve">Prepared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Abu Dhabi, United Arab Emirates</dc:title>
  <dc:creator/>
  <dc:language>en</dc:language>
  <cp:keywords/>
  <dcterms:created xsi:type="dcterms:W3CDTF">2026-08-07T00:37:02Z</dcterms:created>
  <dcterms:modified xsi:type="dcterms:W3CDTF">2026-08-07T00:37:02Z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