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67a1ef02f46b4deb9d9a534ba54ab06e4b4120"/>
    <w:p>
      <w:pPr>
        <w:pStyle w:val="Heading1"/>
      </w:pPr>
      <w:r>
        <w:t xml:space="preserve">Annotated Bibliography: Optometry Practice in Manchester, United Kingdom</w:t>
      </w:r>
    </w:p>
    <w:p>
      <w:pPr>
        <w:pStyle w:val="FirstParagraph"/>
      </w:pPr>
      <w:r>
        <w:rPr>
          <w:bCs/>
          <w:b/>
        </w:rPr>
        <w:t xml:space="preserve">Introduction:</w:t>
      </w:r>
      <w:r>
        <w:t xml:space="preserve"> </w:t>
      </w:r>
      <w:r>
        <w:t xml:space="preserve">This annotated bibliography compiles key resources relevant to the practice of optometry within Manchester, United Kingdom. It addresses regulatory frameworks, clinical standards, public health initiatives, and local demographic considerations specific to the Greater Manchester region. These sources are essential for understanding the professional landscape, legal obligations, and community health needs faced by optometrists operating in this major UK city.</w:t>
      </w:r>
    </w:p>
    <w:bookmarkStart w:id="20" w:name="regulatory-and-professional-standards"/>
    <w:p>
      <w:pPr>
        <w:pStyle w:val="Heading2"/>
      </w:pPr>
      <w:r>
        <w:t xml:space="preserve">Regulatory and Professional Standards</w:t>
      </w:r>
    </w:p>
    <w:p>
      <w:pPr>
        <w:pStyle w:val="FirstParagraph"/>
      </w:pPr>
      <w:r>
        <w:t xml:space="preserve">General Optical Council (GOC). (2023).</w:t>
      </w:r>
      <w:r>
        <w:t xml:space="preserve"> </w:t>
      </w:r>
      <w:r>
        <w:rPr>
          <w:iCs/>
          <w:i/>
        </w:rPr>
        <w:t xml:space="preserve">Standards of Practice, Conduct and Ethics</w:t>
      </w:r>
      <w:r>
        <w:t xml:space="preserve">. London: GOC.</w:t>
      </w:r>
    </w:p>
    <w:p>
      <w:pPr>
        <w:pStyle w:val="BodyText"/>
      </w:pPr>
      <w:r>
        <w:t xml:space="preserve">This foundational document outlines the mandatory standards for all registered optometrists in the United Kingdom. For practitioners in Manchester, compliance with these standards is critical for maintaining registration and ensuring patient safety. The text details requirements for clinical competence, record-keeping, and professional behavior. It is particularly relevant for Manchester-based optometrists navigating the high-volume patient environments typical of the city’s urban clinics, ensuring that ethical obligations are met amidst commercial pressures.</w:t>
      </w:r>
    </w:p>
    <w:p>
      <w:pPr>
        <w:pStyle w:val="BodyText"/>
      </w:pPr>
      <w:r>
        <w:t xml:space="preserve">Keywords: Regulation, Ethics, GOC, UK Optometry</w:t>
      </w:r>
    </w:p>
    <w:p>
      <w:pPr>
        <w:pStyle w:val="BodyText"/>
      </w:pPr>
      <w:r>
        <w:t xml:space="preserve">College of Optometrists. (2022).</w:t>
      </w:r>
      <w:r>
        <w:t xml:space="preserve"> </w:t>
      </w:r>
      <w:r>
        <w:rPr>
          <w:iCs/>
          <w:i/>
        </w:rPr>
        <w:t xml:space="preserve">Guidance on the Management of Glaucoma in Primary Care</w:t>
      </w:r>
      <w:r>
        <w:t xml:space="preserve">. London: College of Optometrists.</w:t>
      </w:r>
    </w:p>
    <w:p>
      <w:pPr>
        <w:pStyle w:val="BodyText"/>
      </w:pPr>
      <w:r>
        <w:t xml:space="preserve">This clinical guideline provides evidence-based protocols for the detection and management of glaucoma, a leading cause of irreversible blindness. Given Manchester’s aging demographic and diverse population, this resource is vital for local optometrists to implement effective screening strategies. The guidance aligns with NHS England’s requirements for sight tests, helping Manchester practitioners to identify at-risk patients early and refer them appropriately to secondary care services within the Greater Manchester Integrated Care System (ICS).</w:t>
      </w:r>
    </w:p>
    <w:p>
      <w:pPr>
        <w:pStyle w:val="BodyText"/>
      </w:pPr>
      <w:r>
        <w:t xml:space="preserve">Keywords: Glaucoma, Clinical Guidelines, Primary Care, NHS</w:t>
      </w:r>
    </w:p>
    <w:bookmarkEnd w:id="20"/>
    <w:bookmarkStart w:id="21" w:name="public-health-and-local-demographics"/>
    <w:p>
      <w:pPr>
        <w:pStyle w:val="Heading2"/>
      </w:pPr>
      <w:r>
        <w:t xml:space="preserve">Public Health and Local Demographics</w:t>
      </w:r>
    </w:p>
    <w:p>
      <w:pPr>
        <w:pStyle w:val="FirstParagraph"/>
      </w:pPr>
      <w:r>
        <w:t xml:space="preserve">Greater Manchester Integrated Care Board (GM ICB). (2023).</w:t>
      </w:r>
      <w:r>
        <w:t xml:space="preserve"> </w:t>
      </w:r>
      <w:r>
        <w:rPr>
          <w:iCs/>
          <w:i/>
        </w:rPr>
        <w:t xml:space="preserve">Eye Health Strategy for Greater Manchester</w:t>
      </w:r>
      <w:r>
        <w:t xml:space="preserve">. Manchester: GM ICB.</w:t>
      </w:r>
    </w:p>
    <w:p>
      <w:pPr>
        <w:pStyle w:val="BodyText"/>
      </w:pPr>
      <w:r>
        <w:t xml:space="preserve">This strategic document addresses the specific eye health needs of the Greater Manchester population. It highlights disparities in access to care across different boroughs within Manchester and outlines initiatives to improve preventative eye care. For optometrists in Manchester, this resource is crucial for understanding local public health priorities, such as reducing inequalities in diabetic eye screening uptake. It provides a framework for collaboration between private practices and NHS services to enhance community eye health outcomes.</w:t>
      </w:r>
    </w:p>
    <w:p>
      <w:pPr>
        <w:pStyle w:val="BodyText"/>
      </w:pPr>
      <w:r>
        <w:t xml:space="preserve">Keywords: Public Health, Greater Manchester, Health Inequalities, Strategy</w:t>
      </w:r>
    </w:p>
    <w:p>
      <w:pPr>
        <w:pStyle w:val="BodyText"/>
      </w:pPr>
      <w:r>
        <w:t xml:space="preserve">NHS Digital. (2023).</w:t>
      </w:r>
      <w:r>
        <w:t xml:space="preserve"> </w:t>
      </w:r>
      <w:r>
        <w:rPr>
          <w:iCs/>
          <w:i/>
        </w:rPr>
        <w:t xml:space="preserve">Eye Health in England: Annual Report</w:t>
      </w:r>
      <w:r>
        <w:t xml:space="preserve">. Leeds: NHS Digital.</w:t>
      </w:r>
    </w:p>
    <w:p>
      <w:pPr>
        <w:pStyle w:val="BodyText"/>
      </w:pPr>
      <w:r>
        <w:t xml:space="preserve">This comprehensive report provides national statistics on eye health, including data on sight test uptake, prevalence of visual impairment, and common eye conditions. While national in scope, the data is disaggregated by region, allowing Manchester-based optometrists to compare local performance against national benchmarks. The report is instrumental for identifying trends in conditions such as myopia and age-related macular degeneration, informing practice planning and resource allocation within Manchester clinics.</w:t>
      </w:r>
    </w:p>
    <w:p>
      <w:pPr>
        <w:pStyle w:val="BodyText"/>
      </w:pPr>
      <w:r>
        <w:t xml:space="preserve">Keywords: Statistics, NHS Data, Epidemiology, Eye Health</w:t>
      </w:r>
    </w:p>
    <w:bookmarkEnd w:id="21"/>
    <w:bookmarkStart w:id="22" w:name="clinical-practice-and-specialized-care"/>
    <w:p>
      <w:pPr>
        <w:pStyle w:val="Heading2"/>
      </w:pPr>
      <w:r>
        <w:t xml:space="preserve">Clinical Practice and Specialized Care</w:t>
      </w:r>
    </w:p>
    <w:p>
      <w:pPr>
        <w:pStyle w:val="FirstParagraph"/>
      </w:pPr>
      <w:r>
        <w:t xml:space="preserve">Royal College of Ophthalmologists. (2021).</w:t>
      </w:r>
      <w:r>
        <w:t xml:space="preserve"> </w:t>
      </w:r>
      <w:r>
        <w:rPr>
          <w:iCs/>
          <w:i/>
        </w:rPr>
        <w:t xml:space="preserve">Diabetic Eye Screening: Standards and Protocols</w:t>
      </w:r>
      <w:r>
        <w:t xml:space="preserve">. London: RCOphth.</w:t>
      </w:r>
    </w:p>
    <w:p>
      <w:pPr>
        <w:pStyle w:val="BodyText"/>
      </w:pPr>
      <w:r>
        <w:t xml:space="preserve">This publication sets the standards for diabetic eye screening programs across the UK. Manchester has a significant population with diabetes, making this resource highly relevant for local optometrists involved in screening or referral pathways. The document clarifies the roles of optometrists in detecting diabetic retinopathy and emphasizes the importance of timely referrals to specialist services. It supports Manchester practitioners in delivering high-quality care that aligns with national best practices and reduces the risk of vision loss in diabetic patients.</w:t>
      </w:r>
    </w:p>
    <w:p>
      <w:pPr>
        <w:pStyle w:val="BodyText"/>
      </w:pPr>
      <w:r>
        <w:t xml:space="preserve">Keywords: Diabetes, Retinopathy, Screening, Referral Pathways</w:t>
      </w:r>
    </w:p>
    <w:p>
      <w:pPr>
        <w:pStyle w:val="BodyText"/>
      </w:pPr>
      <w:r>
        <w:t xml:space="preserve">British and Irish Orthoptic Society (BIOS). (2022).</w:t>
      </w:r>
      <w:r>
        <w:t xml:space="preserve"> </w:t>
      </w:r>
      <w:r>
        <w:rPr>
          <w:iCs/>
          <w:i/>
        </w:rPr>
        <w:t xml:space="preserve">Guidelines for the Management of Amblyopia</w:t>
      </w:r>
      <w:r>
        <w:t xml:space="preserve">. London: BIOS.</w:t>
      </w:r>
    </w:p>
    <w:p>
      <w:pPr>
        <w:pStyle w:val="BodyText"/>
      </w:pPr>
      <w:r>
        <w:t xml:space="preserve">This guideline provides evidence-based recommendations for the diagnosis and treatment of amblyopia (lazy eye) in children. For optometrists in Manchester, particularly those working in pediatric eye care, this resource is essential for ensuring early detection and effective management of amblyopia. The guidelines support the integration of orthoptic services with optometric practice, facilitating better outcomes for children in Manchester’s diverse communities and reducing long-term visual impairment.</w:t>
      </w:r>
    </w:p>
    <w:p>
      <w:pPr>
        <w:pStyle w:val="BodyText"/>
      </w:pPr>
      <w:r>
        <w:t xml:space="preserve">Keywords: Amblyopia, Pediatrics, Orthoptics, Treatment Guidelines</w:t>
      </w:r>
    </w:p>
    <w:bookmarkEnd w:id="22"/>
    <w:bookmarkStart w:id="23" w:name="business-and-professional-development"/>
    <w:p>
      <w:pPr>
        <w:pStyle w:val="Heading2"/>
      </w:pPr>
      <w:r>
        <w:t xml:space="preserve">Business and Professional Development</w:t>
      </w:r>
    </w:p>
    <w:p>
      <w:pPr>
        <w:pStyle w:val="FirstParagraph"/>
      </w:pPr>
      <w:r>
        <w:t xml:space="preserve">Optical Association (OA). (2023).</w:t>
      </w:r>
      <w:r>
        <w:t xml:space="preserve"> </w:t>
      </w:r>
      <w:r>
        <w:rPr>
          <w:iCs/>
          <w:i/>
        </w:rPr>
        <w:t xml:space="preserve">Business Guide for Independent Opticians in the UK</w:t>
      </w:r>
      <w:r>
        <w:t xml:space="preserve">. London: Optical Association.</w:t>
      </w:r>
    </w:p>
    <w:p>
      <w:pPr>
        <w:pStyle w:val="BodyText"/>
      </w:pPr>
      <w:r>
        <w:t xml:space="preserve">This practical guide offers advice on running an independent optical practice in the UK, covering topics such as business planning, marketing, and regulatory compliance. For optometrists establishing or managing practices in Manchester, a competitive market with both high street chains and independent providers, this resource is invaluable. It addresses local challenges such as staffing, supply chain management, and adapting to digital health trends, helping practitioners to sustain viable businesses while delivering quality patient care.</w:t>
      </w:r>
    </w:p>
    <w:p>
      <w:pPr>
        <w:pStyle w:val="BodyText"/>
      </w:pPr>
      <w:r>
        <w:t xml:space="preserve">Keywords: Business Management, Independent Practice, Marketing, Compliance</w:t>
      </w:r>
    </w:p>
    <w:p>
      <w:pPr>
        <w:pStyle w:val="BodyText"/>
      </w:pPr>
      <w:r>
        <w:t xml:space="preserve">University of Manchester, School of Health Sciences. (2022).</w:t>
      </w:r>
      <w:r>
        <w:t xml:space="preserve"> </w:t>
      </w:r>
      <w:r>
        <w:rPr>
          <w:iCs/>
          <w:i/>
        </w:rPr>
        <w:t xml:space="preserve">Research in Optometry and Vision Science</w:t>
      </w:r>
      <w:r>
        <w:t xml:space="preserve">. Manchester: University of Manchester.</w:t>
      </w:r>
    </w:p>
    <w:p>
      <w:pPr>
        <w:pStyle w:val="BodyText"/>
      </w:pPr>
      <w:r>
        <w:t xml:space="preserve">This collection of research outputs from the University of Manchester highlights cutting-edge studies in optometry and vision science conducted locally. For optometrists in Manchester, engaging with this research fosters a culture of evidence-based practice and professional development. The studies often address issues relevant to the local population, such as visual health in urban environments and the impact of socioeconomic factors on eye care access. This resource encourages collaboration between academia and clinical practice, enhancing the quality of care provided in Manchester.</w:t>
      </w:r>
    </w:p>
    <w:p>
      <w:pPr>
        <w:pStyle w:val="BodyText"/>
      </w:pPr>
      <w:r>
        <w:t xml:space="preserve">Keywords: Research, Evidence-Based Practice, University of Manchester, Innovation</w:t>
      </w:r>
    </w:p>
    <w:p>
      <w:pPr>
        <w:pStyle w:val="BodyText"/>
      </w:pPr>
      <w:r>
        <w:rPr>
          <w:iCs/>
          <w:i/>
        </w:rPr>
        <w:t xml:space="preserve">Note: This annotated bibliography is intended for informational purposes and should be used as a starting point for further research. Practitioners should always verify the latest guidelines and regulations from official 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Manchester, United Kingdom</dc:title>
  <dc:creator/>
  <dc:language>en</dc:language>
  <cp:keywords/>
  <dcterms:created xsi:type="dcterms:W3CDTF">2026-08-07T07:23:15Z</dcterms:created>
  <dcterms:modified xsi:type="dcterms:W3CDTF">2026-08-07T07:23:15Z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