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4ed072731f220ffd6e56936265d7060fff81960"/>
    <w:p>
      <w:pPr>
        <w:pStyle w:val="Heading1"/>
      </w:pPr>
      <w:r>
        <w:t xml:space="preserve">Annotated Bibliography: Optometric Practice and Vision Care in Miami, United States</w:t>
      </w:r>
    </w:p>
    <w:p>
      <w:pPr>
        <w:pStyle w:val="FirstParagraph"/>
      </w:pPr>
      <w:r>
        <w:t xml:space="preserve">This annotated bibliography compiles essential resources regarding the profession of the optometrist within the specific context of Miami, Florida, in the United States. The selection of sources addresses the regulatory environment, demographic challenges, public health initiatives, and clinical standards relevant to vision care providers operating in this unique metropolitan area. The documents below provide a comprehensive overview for professionals, students, and researchers interested in the intersection of optometry and the South Florida healthcare landscape.</w:t>
      </w:r>
    </w:p>
    <w:bookmarkStart w:id="20" w:name="regulatory-and-legal-framework"/>
    <w:p>
      <w:pPr>
        <w:pStyle w:val="Heading2"/>
      </w:pPr>
      <w:r>
        <w:t xml:space="preserve">Regulatory and Legal Framework</w:t>
      </w:r>
    </w:p>
    <w:p>
      <w:pPr>
        <w:pStyle w:val="FirstParagraph"/>
      </w:pPr>
      <w:r>
        <w:t xml:space="preserve">Florida Department of Health. (2023).</w:t>
      </w:r>
      <w:r>
        <w:t xml:space="preserve"> </w:t>
      </w:r>
      <w:r>
        <w:rPr>
          <w:iCs/>
          <w:i/>
        </w:rPr>
        <w:t xml:space="preserve">Chapter 457, Florida Statutes: Optometry</w:t>
      </w:r>
      <w:r>
        <w:t xml:space="preserve">. Tallahassee, FL: State of Florida.</w:t>
      </w:r>
    </w:p>
    <w:p>
      <w:pPr>
        <w:pStyle w:val="BodyText"/>
      </w:pPr>
      <w:r>
        <w:t xml:space="preserve">This primary legal document outlines the statutory requirements for the practice of optometry in the state of Florida. For an optometrist practicing in Miami, this text is foundational, detailing licensure requirements, scope of practice, and the legal authority to prescribe therapeutic pharmaceutical agents. The document is critical for understanding the specific regulatory boundaries that distinguish Florida optometrists from those in other states. It also addresses the operational standards for clinics, which is vital for compliance in Miami’s competitive healthcare market.</w:t>
      </w:r>
    </w:p>
    <w:p>
      <w:pPr>
        <w:pStyle w:val="BodyText"/>
      </w:pPr>
      <w:r>
        <w:t xml:space="preserve">Florida Board of Optometry. (2024).</w:t>
      </w:r>
      <w:r>
        <w:t xml:space="preserve"> </w:t>
      </w:r>
      <w:r>
        <w:rPr>
          <w:iCs/>
          <w:i/>
        </w:rPr>
        <w:t xml:space="preserve">Rules of the Florida Board of Optometry (61B-2)</w:t>
      </w:r>
      <w:r>
        <w:t xml:space="preserve">. Tallahassee, FL: Florida Board of Optometry.</w:t>
      </w:r>
    </w:p>
    <w:p>
      <w:pPr>
        <w:pStyle w:val="BodyText"/>
      </w:pPr>
      <w:r>
        <w:t xml:space="preserve">Complementing the state statutes, these administrative rules provide granular details on the conduct expected of optometrists in the United States, specifically within Florida. This resource is particularly relevant for Miami-based practitioners who must navigate complex issues regarding tele-optometry, continuing education requirements, and advertising standards. The rules clarify the legal definition of "optometrist" and the permissible procedures, ensuring that vision care providers in Miami adhere to the highest standards of professional ethics and patient safety.</w:t>
      </w:r>
    </w:p>
    <w:bookmarkEnd w:id="20"/>
    <w:bookmarkStart w:id="21" w:name="demographics-and-public-health"/>
    <w:p>
      <w:pPr>
        <w:pStyle w:val="Heading2"/>
      </w:pPr>
      <w:r>
        <w:t xml:space="preserve">Demographics and Public Health</w:t>
      </w:r>
    </w:p>
    <w:p>
      <w:pPr>
        <w:pStyle w:val="FirstParagraph"/>
      </w:pPr>
      <w:r>
        <w:t xml:space="preserve">American Academy of Ophthalmology. (2022).</w:t>
      </w:r>
      <w:r>
        <w:t xml:space="preserve"> </w:t>
      </w:r>
      <w:r>
        <w:rPr>
          <w:iCs/>
          <w:i/>
        </w:rPr>
        <w:t xml:space="preserve">Healthy Vision: A National Plan to Prevent Blindness and Vision Loss</w:t>
      </w:r>
      <w:r>
        <w:t xml:space="preserve">. San Francisco, CA: AAO.</w:t>
      </w:r>
    </w:p>
    <w:p>
      <w:pPr>
        <w:pStyle w:val="BodyText"/>
      </w:pPr>
      <w:r>
        <w:t xml:space="preserve">While a national document, this plan is highly applicable to the optometrist working in Miami due to the city’s diverse population. The report highlights the disproportionate impact of vision loss on minority communities, a demographic reality prevalent in Miami-Dade County. It provides data-driven strategies for optometrists to address barriers to care, such as language access and socioeconomic status. For a Miami optometrist, this resource offers a framework for developing community outreach programs that align with national public health goals while addressing local needs.</w:t>
      </w:r>
    </w:p>
    <w:p>
      <w:pPr>
        <w:pStyle w:val="BodyText"/>
      </w:pPr>
      <w:r>
        <w:t xml:space="preserve">Miami-Dade County Health Department. (2023).</w:t>
      </w:r>
      <w:r>
        <w:t xml:space="preserve"> </w:t>
      </w:r>
      <w:r>
        <w:rPr>
          <w:iCs/>
          <w:i/>
        </w:rPr>
        <w:t xml:space="preserve">Community Health Assessment: Vision and Eye Health</w:t>
      </w:r>
      <w:r>
        <w:t xml:space="preserve">. Miami, FL: MDC Health.</w:t>
      </w:r>
    </w:p>
    <w:p>
      <w:pPr>
        <w:pStyle w:val="BodyText"/>
      </w:pPr>
      <w:r>
        <w:t xml:space="preserve">This local report provides specific epidemiological data regarding eye health within Miami-Dade County. It identifies key risk factors prevalent in the region, including high rates of diabetes-related retinopathy and glaucoma among the Hispanic and African American populations. For an optometrist in Miami, this document is an invaluable tool for understanding the local patient profile. It supports the argument for specialized screening programs and culturally competent care models tailored to the unique health challenges of the Miami community.</w:t>
      </w:r>
    </w:p>
    <w:bookmarkEnd w:id="21"/>
    <w:bookmarkStart w:id="22" w:name="Xca6429aef55a94507f10fdfbc16319ed9836d97"/>
    <w:p>
      <w:pPr>
        <w:pStyle w:val="Heading2"/>
      </w:pPr>
      <w:r>
        <w:t xml:space="preserve">Clinical Practice and Professional Standards</w:t>
      </w:r>
    </w:p>
    <w:p>
      <w:pPr>
        <w:pStyle w:val="FirstParagraph"/>
      </w:pPr>
      <w:r>
        <w:t xml:space="preserve">American Optometric Association. (2023).</w:t>
      </w:r>
      <w:r>
        <w:t xml:space="preserve"> </w:t>
      </w:r>
      <w:r>
        <w:rPr>
          <w:iCs/>
          <w:i/>
        </w:rPr>
        <w:t xml:space="preserve">Preferred Practice Patterns: Comprehensive Adult Medical Eye Evaluation</w:t>
      </w:r>
      <w:r>
        <w:t xml:space="preserve">. St. Louis, MO: AOA.</w:t>
      </w:r>
    </w:p>
    <w:p>
      <w:pPr>
        <w:pStyle w:val="BodyText"/>
      </w:pPr>
      <w:r>
        <w:t xml:space="preserve">This clinical guideline establishes the standard of care for comprehensive eye examinations in the United States. For optometrists in Miami, adhering to these patterns is essential for maintaining professional credibility and ensuring patient safety. The document details the necessary diagnostic procedures, including those for detecting ocular diseases that are common in warmer climates or among specific ethnic groups found in South Florida. It serves as a benchmark for quality assurance in any Miami-based optometric practice.</w:t>
      </w:r>
    </w:p>
    <w:p>
      <w:pPr>
        <w:pStyle w:val="BodyText"/>
      </w:pPr>
      <w:r>
        <w:t xml:space="preserve">National Eye Institute. (2022).</w:t>
      </w:r>
      <w:r>
        <w:t xml:space="preserve"> </w:t>
      </w:r>
      <w:r>
        <w:rPr>
          <w:iCs/>
          <w:i/>
        </w:rPr>
        <w:t xml:space="preserve">Diabetic Retinopathy: A Leading Cause of Blindness</w:t>
      </w:r>
      <w:r>
        <w:t xml:space="preserve">. Bethesda, MD: National Institutes of Health.</w:t>
      </w:r>
    </w:p>
    <w:p>
      <w:pPr>
        <w:pStyle w:val="BodyText"/>
      </w:pPr>
      <w:r>
        <w:t xml:space="preserve">Given the high prevalence of diabetes in the United States and specifically in Miami, this resource is crucial for optometrists. It provides up-to-date information on the pathophysiology, diagnosis, and management of diabetic retinopathy. The document emphasizes the role of the optometrist as a primary screener for this condition. For practitioners in Miami, where lifestyle factors and genetic predispositions contribute to high diabetes rates, this text supports the integration of medical eye care into routine optometric practice.</w:t>
      </w:r>
    </w:p>
    <w:bookmarkEnd w:id="22"/>
    <w:bookmarkStart w:id="23" w:name="business-and-cultural-competency"/>
    <w:p>
      <w:pPr>
        <w:pStyle w:val="Heading2"/>
      </w:pPr>
      <w:r>
        <w:t xml:space="preserve">Business and Cultural Competency</w:t>
      </w:r>
    </w:p>
    <w:p>
      <w:pPr>
        <w:pStyle w:val="FirstParagraph"/>
      </w:pPr>
      <w:r>
        <w:t xml:space="preserve">Cross, L. E., &amp; Bazron, B. J. (2021).</w:t>
      </w:r>
      <w:r>
        <w:t xml:space="preserve"> </w:t>
      </w:r>
      <w:r>
        <w:rPr>
          <w:iCs/>
          <w:i/>
        </w:rPr>
        <w:t xml:space="preserve">Cross-Cultural Health Care: A Competency-Based Approach</w:t>
      </w:r>
      <w:r>
        <w:t xml:space="preserve">. San Francisco, CA: Jossey-Bass.</w:t>
      </w:r>
    </w:p>
    <w:p>
      <w:pPr>
        <w:pStyle w:val="BodyText"/>
      </w:pPr>
      <w:r>
        <w:t xml:space="preserve">This book addresses the necessity of cultural competency in healthcare delivery. For an optometrist in Miami, a city known for its significant Cuban, Haitian, and other Latin American populations, this resource is indispensable. It offers strategies for overcoming language barriers and cultural misunderstandings that can affect patient compliance and trust. The text provides practical tools for creating an inclusive clinical environment, ensuring that vision care services are accessible and effective for all residents of Miami, regardless of their cultural background.</w:t>
      </w:r>
    </w:p>
    <w:p>
      <w:pPr>
        <w:pStyle w:val="BodyText"/>
      </w:pPr>
      <w:r>
        <w:t xml:space="preserve">Optometry Business Magazine. (2023).</w:t>
      </w:r>
      <w:r>
        <w:t xml:space="preserve"> </w:t>
      </w:r>
      <w:r>
        <w:rPr>
          <w:iCs/>
          <w:i/>
        </w:rPr>
        <w:t xml:space="preserve">Thriving in Competitive Markets: Strategies for South Florida Practices</w:t>
      </w:r>
      <w:r>
        <w:t xml:space="preserve">. St. Louis, MO: AOA.</w:t>
      </w:r>
    </w:p>
    <w:p>
      <w:pPr>
        <w:pStyle w:val="BodyText"/>
      </w:pPr>
      <w:r>
        <w:t xml:space="preserve">This industry publication offers insights into the business aspects of running an optometric practice in a saturated market like Miami. It discusses marketing strategies, patient retention, and the integration of technology to enhance patient experience. For the modern optometrist in the United States, particularly in a tourist-heavy and competitive city like Miami, understanding these business dynamics is as important as clinical expertise. The article provides actionable advice for differentiating a practice and building a sustainable business model in South Florida.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Miami, United States</dc:title>
  <dc:creator/>
  <dc:language>en</dc:language>
  <cp:keywords/>
  <dcterms:created xsi:type="dcterms:W3CDTF">2026-08-07T08:03:07Z</dcterms:created>
  <dcterms:modified xsi:type="dcterms:W3CDTF">2026-08-07T08:03:07Z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