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Brisbane,</w:t>
      </w:r>
      <w:r>
        <w:t xml:space="preserve"> </w:t>
      </w:r>
      <w:r>
        <w:t xml:space="preserve">Australia</w:t>
      </w:r>
    </w:p>
    <w:bookmarkStart w:id="24" w:name="Xf50425209276f83e35579871c3f33a0c7baf7f8"/>
    <w:p>
      <w:pPr>
        <w:pStyle w:val="Heading1"/>
      </w:pPr>
      <w:r>
        <w:t xml:space="preserve">Annotated Bibliography: Orthodontic Practice and Regulation in Brisbane, Australia</w:t>
      </w:r>
    </w:p>
    <w:p>
      <w:pPr>
        <w:pStyle w:val="FirstParagraph"/>
      </w:pPr>
      <w:r>
        <w:t xml:space="preserve">This annotated bibliography provides a comprehensive overview of the regulatory frameworks, clinical standards, and professional guidelines governing orthodontists practicing in Brisbane, Australia. The selected sources address the specific requirements of the Australian Health Practitioner Regulation Agency (AHPRA), the Australian Dental Council (ADC), and the Australian Society of Orthodontists (ASO). These documents are essential for understanding the scope of practice, ethical obligations, and clinical competencies required for orthodontic specialists operating within the Brisbane metropolitan area and the broader Queensland jurisdiction.</w:t>
      </w:r>
    </w:p>
    <w:bookmarkStart w:id="20" w:name="X3ee65457292e5981409248736a01b814b4783b9"/>
    <w:p>
      <w:pPr>
        <w:pStyle w:val="Heading2"/>
      </w:pPr>
      <w:r>
        <w:t xml:space="preserve">Regulatory Frameworks and Professional Registration</w:t>
      </w:r>
    </w:p>
    <w:p>
      <w:pPr>
        <w:pStyle w:val="FirstParagraph"/>
      </w:pPr>
      <w:r>
        <w:t xml:space="preserve">Medical Board of Australia. (2023).</w:t>
      </w:r>
      <w:r>
        <w:t xml:space="preserve"> </w:t>
      </w:r>
      <w:r>
        <w:rPr>
          <w:iCs/>
          <w:i/>
        </w:rPr>
        <w:t xml:space="preserve">Standards for the Specialist Registration of Dental Specialists: Orthodontics</w:t>
      </w:r>
      <w:r>
        <w:t xml:space="preserve">. Canberra: Australian Health Practitioner Regulation Agency (AHPRA).</w:t>
      </w:r>
    </w:p>
    <w:p>
      <w:pPr>
        <w:pStyle w:val="BodyText"/>
      </w:pPr>
      <w:r>
        <w:t xml:space="preserve">This foundational document outlines the mandatory requirements for specialist registration in orthodontics across Australia, including Brisbane. It details the educational pathways, supervised practice hours, and assessment criteria necessary for a dentist to attain specialist status. For practitioners in Brisbane, adherence to these standards is non-negotiable for legal practice. The document emphasizes the need for continuous professional development (CPD) and defines the scope of orthodontic treatment, ensuring that only qualified specialists perform complex orthodontic procedures. It serves as the primary reference for understanding the legal distinction between general dentists and orthodontic specialists in the Australian context.</w:t>
      </w:r>
    </w:p>
    <w:p>
      <w:pPr>
        <w:pStyle w:val="BodyText"/>
      </w:pPr>
      <w:r>
        <w:t xml:space="preserve">Australian Dental Council. (2022).</w:t>
      </w:r>
      <w:r>
        <w:t xml:space="preserve"> </w:t>
      </w:r>
      <w:r>
        <w:rPr>
          <w:iCs/>
          <w:i/>
        </w:rPr>
        <w:t xml:space="preserve">ADC Guidelines for the Assessment of Overseas-Trained Dental Specialists</w:t>
      </w:r>
      <w:r>
        <w:t xml:space="preserve">. Sydney: Australian Dental Council.</w:t>
      </w:r>
    </w:p>
    <w:p>
      <w:pPr>
        <w:pStyle w:val="BodyText"/>
      </w:pPr>
      <w:r>
        <w:t xml:space="preserve">Given the multicultural nature of Brisbane, many orthodontists are internationally trained. This guideline is critical for understanding the assessment process for overseas-trained specialists seeking registration in Australia. It details the examination requirements and clinical assessments necessary to ensure that international orthodontists meet the same high standards as locally trained practitioners. This document is particularly relevant for Brisbane clinics employing international staff, as it ensures patient safety and maintains the integrity of the orthodontic profession within the state of Queensland.</w:t>
      </w:r>
    </w:p>
    <w:bookmarkEnd w:id="20"/>
    <w:bookmarkStart w:id="21" w:name="clinical-guidelines-and-best-practices"/>
    <w:p>
      <w:pPr>
        <w:pStyle w:val="Heading2"/>
      </w:pPr>
      <w:r>
        <w:t xml:space="preserve">Clinical Guidelines and Best Practices</w:t>
      </w:r>
    </w:p>
    <w:p>
      <w:pPr>
        <w:pStyle w:val="FirstParagraph"/>
      </w:pPr>
      <w:r>
        <w:t xml:space="preserve">Australian Society of Orthodontists. (2021).</w:t>
      </w:r>
      <w:r>
        <w:t xml:space="preserve"> </w:t>
      </w:r>
      <w:r>
        <w:rPr>
          <w:iCs/>
          <w:i/>
        </w:rPr>
        <w:t xml:space="preserve">ASO Clinical Guidelines for Orthodontic Treatment</w:t>
      </w:r>
      <w:r>
        <w:t xml:space="preserve">. Melbourne: Australian Society of Orthodontists.</w:t>
      </w:r>
    </w:p>
    <w:p>
      <w:pPr>
        <w:pStyle w:val="BodyText"/>
      </w:pPr>
      <w:r>
        <w:t xml:space="preserve">The ASO is the peak professional body for orthodontists in Australia. This publication provides evidence-based clinical guidelines for the diagnosis and treatment of malocclusion. For orthodontists in Brisbane, these guidelines serve as a benchmark for clinical excellence. The document covers various treatment modalities, including fixed appliances, clear aligners, and functional appliances. It also addresses the management of complex cases, such as those involving skeletal discrepancies. Adherence to these guidelines ensures that Brisbane patients receive care that is consistent with national best practices and current scientific evidence.</w:t>
      </w:r>
    </w:p>
    <w:p>
      <w:pPr>
        <w:pStyle w:val="BodyText"/>
      </w:pPr>
      <w:r>
        <w:t xml:space="preserve">Queensland Health. (2023).</w:t>
      </w:r>
      <w:r>
        <w:t xml:space="preserve"> </w:t>
      </w:r>
      <w:r>
        <w:rPr>
          <w:iCs/>
          <w:i/>
        </w:rPr>
        <w:t xml:space="preserve">Oral Health Services in Queensland: Orthodontic Treatment Criteria</w:t>
      </w:r>
      <w:r>
        <w:t xml:space="preserve">. Brisbane: Queensland Government.</w:t>
      </w:r>
    </w:p>
    <w:p>
      <w:pPr>
        <w:pStyle w:val="BodyText"/>
      </w:pPr>
      <w:r>
        <w:t xml:space="preserve">This document is specific to the state of Queensland and outlines the criteria for publicly funded orthodontic treatment. It is essential for orthodontists in Brisbane who participate in government-funded programs or refer patients to public health services. The criteria define the severity of malocclusion required for eligibility, ensuring that public resources are allocated to patients with the greatest clinical need. Understanding these criteria is crucial for orthodontists navigating the public-private interface of healthcare delivery in Brisbane.</w:t>
      </w:r>
    </w:p>
    <w:bookmarkEnd w:id="21"/>
    <w:bookmarkStart w:id="22" w:name="X8b4726ce191e5b0d173d0464176b95c07f7f5e2"/>
    <w:p>
      <w:pPr>
        <w:pStyle w:val="Heading2"/>
      </w:pPr>
      <w:r>
        <w:t xml:space="preserve">Ethical Considerations and Patient Safety</w:t>
      </w:r>
    </w:p>
    <w:p>
      <w:pPr>
        <w:pStyle w:val="FirstParagraph"/>
      </w:pPr>
      <w:r>
        <w:t xml:space="preserve">Dental Board of Australia. (2020).</w:t>
      </w:r>
      <w:r>
        <w:t xml:space="preserve"> </w:t>
      </w:r>
      <w:r>
        <w:rPr>
          <w:iCs/>
          <w:i/>
        </w:rPr>
        <w:t xml:space="preserve">Code of Conduct for Dental Practitioners</w:t>
      </w:r>
      <w:r>
        <w:t xml:space="preserve">. Canberra: Australian Health Practitioner Regulation Agency (AHPRA).</w:t>
      </w:r>
    </w:p>
    <w:p>
      <w:pPr>
        <w:pStyle w:val="BodyText"/>
      </w:pPr>
      <w:r>
        <w:t xml:space="preserve">This code establishes the ethical standards for all dental practitioners, including orthodontists, in Australia. It covers areas such as patient confidentiality, informed consent, and professional boundaries. For orthodontists in Brisbane, compliance with this code is mandatory. The document provides guidance on managing conflicts of interest, particularly in private practice settings where financial incentives may influence treatment decisions. It also emphasizes the importance of maintaining accurate clinical records, which is vital for continuity of care and legal protection.</w:t>
      </w:r>
    </w:p>
    <w:p>
      <w:pPr>
        <w:pStyle w:val="BodyText"/>
      </w:pPr>
      <w:r>
        <w:t xml:space="preserve">Australian Orthodontic Association. (2022).</w:t>
      </w:r>
      <w:r>
        <w:t xml:space="preserve"> </w:t>
      </w:r>
      <w:r>
        <w:rPr>
          <w:iCs/>
          <w:i/>
        </w:rPr>
        <w:t xml:space="preserve">Position Statement on the Use of Clear Aligner Therapy</w:t>
      </w:r>
      <w:r>
        <w:t xml:space="preserve">. Brisbane: Australian Orthodontic Association.</w:t>
      </w:r>
    </w:p>
    <w:p>
      <w:pPr>
        <w:pStyle w:val="BodyText"/>
      </w:pPr>
      <w:r>
        <w:t xml:space="preserve">With the rise of direct-to-consumer clear aligner services, this position statement is highly relevant for orthodontists in Brisbane. It addresses the clinical risks associated with unsupervised aligner therapy and advocates for the involvement of qualified orthodontic specialists in treatment planning. The document highlights the importance of comprehensive diagnosis and monitoring to prevent adverse outcomes. It serves as a resource for orthodontists to educate patients and the public about the benefits of specialist-led orthodontic care in the Brisbane market.</w:t>
      </w:r>
    </w:p>
    <w:bookmarkEnd w:id="22"/>
    <w:bookmarkStart w:id="23" w:name="Xb0cd5a477a23638498083aae227a36eb06ec217"/>
    <w:p>
      <w:pPr>
        <w:pStyle w:val="Heading2"/>
      </w:pPr>
      <w:r>
        <w:t xml:space="preserve">Research and Continuing Professional Development</w:t>
      </w:r>
    </w:p>
    <w:p>
      <w:pPr>
        <w:pStyle w:val="FirstParagraph"/>
      </w:pPr>
      <w:r>
        <w:t xml:space="preserve">University of Queensland. (2023).</w:t>
      </w:r>
      <w:r>
        <w:t xml:space="preserve"> </w:t>
      </w:r>
      <w:r>
        <w:rPr>
          <w:iCs/>
          <w:i/>
        </w:rPr>
        <w:t xml:space="preserve">Research in Orthodontics: Advances in Digital Dentistry</w:t>
      </w:r>
      <w:r>
        <w:t xml:space="preserve">. Brisbane: University of Queensland Faculty of Dentistry.</w:t>
      </w:r>
    </w:p>
    <w:p>
      <w:pPr>
        <w:pStyle w:val="BodyText"/>
      </w:pPr>
      <w:r>
        <w:t xml:space="preserve">This academic publication from the University of Queensland highlights recent research in digital orthodontics, including 3D imaging and AI-driven treatment planning. For orthodontists in Brisbane, staying abreast of these technological advancements is crucial for maintaining clinical competitiveness and providing high-quality care. The document underscores the importance of integrating digital tools into orthodontic practice to improve treatment accuracy and efficiency. It also emphasizes the role of local research institutions in advancing the field of orthodontics in Australia.</w:t>
      </w:r>
    </w:p>
    <w:p>
      <w:pPr>
        <w:pStyle w:val="BodyText"/>
      </w:pPr>
      <w:r>
        <w:t xml:space="preserve">Australian Dental Association (Queensland Branch). (2021).</w:t>
      </w:r>
      <w:r>
        <w:t xml:space="preserve"> </w:t>
      </w:r>
      <w:r>
        <w:rPr>
          <w:iCs/>
          <w:i/>
        </w:rPr>
        <w:t xml:space="preserve">Continuing Professional Development Requirements for Dental Specialists</w:t>
      </w:r>
      <w:r>
        <w:t xml:space="preserve">. Brisbane: Australian Dental Association.</w:t>
      </w:r>
    </w:p>
    <w:p>
      <w:pPr>
        <w:pStyle w:val="BodyText"/>
      </w:pPr>
      <w:r>
        <w:t xml:space="preserve">This document outlines the CPD requirements for dental specialists, including orthodontists, in Queensland. It specifies the number of hours required for CPD activities and the types of activities that are eligible. For orthodontists in Brisbane, compliance with these requirements is essential for maintaining registration with AHPRA. The document also provides resources for finding accredited CPD courses and conferences, facilitating ongoing professional growth and ensuring that practitioners remain up-to-date with the latest developments in orthodontic science and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and Regulation in Brisbane, Australia</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