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2" w:name="X72de460df53773d1c856fe37c70339caf487642"/>
    <w:p>
      <w:pPr>
        <w:pStyle w:val="Heading1"/>
      </w:pPr>
      <w:r>
        <w:t xml:space="preserve">Annotated Bibliography: Orthodontic Practice and Regulation in Sydney, Australia</w:t>
      </w:r>
    </w:p>
    <w:p>
      <w:pPr>
        <w:pStyle w:val="FirstParagraph"/>
      </w:pPr>
      <w:r>
        <w:t xml:space="preserve">This annotated bibliography provides a comprehensive overview of key resources regarding the profession of the orthodontist within the specific context of Sydney, Australia. It covers regulatory frameworks, clinical guidelines, public health data, and professional standards relevant to practitioners and patients in New South Wales.</w:t>
      </w:r>
    </w:p>
    <w:bookmarkStart w:id="20" w:name="introduction"/>
    <w:p>
      <w:pPr>
        <w:pStyle w:val="Heading2"/>
      </w:pPr>
      <w:r>
        <w:t xml:space="preserve">Introduction</w:t>
      </w:r>
    </w:p>
    <w:p>
      <w:pPr>
        <w:pStyle w:val="FirstParagraph"/>
      </w:pPr>
      <w:r>
        <w:t xml:space="preserve">Orthodontics in Sydney is governed by a rigorous framework of national standards and local professional bodies. The following entries detail the legal requirements for practice, the clinical protocols for treatment, and the demographic considerations specific to the Sydney metropolitan area.</w:t>
      </w:r>
    </w:p>
    <w:p>
      <w:pPr>
        <w:pStyle w:val="BodyText"/>
      </w:pPr>
      <w:r>
        <w:t xml:space="preserve">Australian Health Practitioner Regulation Agency (AHPRA). (2023).</w:t>
      </w:r>
      <w:r>
        <w:t xml:space="preserve"> </w:t>
      </w:r>
      <w:r>
        <w:rPr>
          <w:iCs/>
          <w:i/>
        </w:rPr>
        <w:t xml:space="preserve">Registration Standards for Dental Practitioners</w:t>
      </w:r>
      <w:r>
        <w:t xml:space="preserve">. Canberra: AHPRA.</w:t>
      </w:r>
    </w:p>
    <w:p>
      <w:pPr>
        <w:pStyle w:val="BodyText"/>
      </w:pPr>
      <w:r>
        <w:t xml:space="preserve">This document is the foundational regulatory text for any orthodontist practicing in Sydney. It outlines the mandatory requirements for registration, including English language proficiency, professional indemnity insurance, and continuing professional development (CPD). For an orthodontist in Sydney, compliance with these standards is non-negotiable for maintaining a license to treat patients. The document clarifies the distinction between general dental practitioners and specialists, ensuring that only those with accredited postgraduate qualifications can use the title "Orthodontist."</w:t>
      </w:r>
    </w:p>
    <w:p>
      <w:pPr>
        <w:pStyle w:val="BodyText"/>
      </w:pPr>
      <w:r>
        <w:t xml:space="preserve">Australian Dental Association (ADA) New South Wales. (2022).</w:t>
      </w:r>
      <w:r>
        <w:t xml:space="preserve"> </w:t>
      </w:r>
      <w:r>
        <w:rPr>
          <w:iCs/>
          <w:i/>
        </w:rPr>
        <w:t xml:space="preserve">Scope of Practice and Ethical Guidelines for Dental Specialists</w:t>
      </w:r>
      <w:r>
        <w:t xml:space="preserve">. Sydney: ADA NSW.</w:t>
      </w:r>
    </w:p>
    <w:p>
      <w:pPr>
        <w:pStyle w:val="BodyText"/>
      </w:pPr>
      <w:r>
        <w:t xml:space="preserve">This resource is critical for understanding the ethical landscape of orthodontic practice in Sydney. It addresses issues such as informed consent, patient confidentiality, and the management of complex cases. Given the high density of private practices in Sydney, this guide helps orthodontists navigate competitive pressures while maintaining ethical standards. It also provides specific advice on advertising practices, which is heavily regulated in New South Wales.</w:t>
      </w:r>
    </w:p>
    <w:p>
      <w:pPr>
        <w:pStyle w:val="BodyText"/>
      </w:pPr>
      <w:r>
        <w:t xml:space="preserve">Australian Society of Orthodontists (ASO). (2023).</w:t>
      </w:r>
      <w:r>
        <w:t xml:space="preserve"> </w:t>
      </w:r>
      <w:r>
        <w:rPr>
          <w:iCs/>
          <w:i/>
        </w:rPr>
        <w:t xml:space="preserve">Clinical Guidelines for Orthodontic Treatment</w:t>
      </w:r>
      <w:r>
        <w:t xml:space="preserve">. Melbourne: ASO.</w:t>
      </w:r>
    </w:p>
    <w:p>
      <w:pPr>
        <w:pStyle w:val="BodyText"/>
      </w:pPr>
      <w:r>
        <w:t xml:space="preserve">While national in scope, these guidelines are the primary clinical reference for orthodontists in Sydney. They provide evidence-based recommendations for diagnosis, treatment planning, and retention. The guidelines cover a wide range of malocclusions and are updated regularly to reflect the latest research. For Sydney practitioners, adherence to these guidelines is essential for ensuring high-quality care and minimizing the risk of malpractice claims.</w:t>
      </w:r>
    </w:p>
    <w:p>
      <w:pPr>
        <w:pStyle w:val="BodyText"/>
      </w:pPr>
      <w:r>
        <w:t xml:space="preserve">New South Wales Ministry of Health. (2021).</w:t>
      </w:r>
      <w:r>
        <w:t xml:space="preserve"> </w:t>
      </w:r>
      <w:r>
        <w:rPr>
          <w:iCs/>
          <w:i/>
        </w:rPr>
        <w:t xml:space="preserve">Oral Health of Children and Adolescents in NSW: A Report on the 2018-2019 Survey</w:t>
      </w:r>
      <w:r>
        <w:t xml:space="preserve">. Sydney: NSW Health.</w:t>
      </w:r>
    </w:p>
    <w:p>
      <w:pPr>
        <w:pStyle w:val="BodyText"/>
      </w:pPr>
      <w:r>
        <w:t xml:space="preserve">This report provides valuable epidemiological data on the oral health status of young people in New South Wales, including Sydney. It highlights the prevalence of malocclusion and the need for orthodontic treatment. The data is particularly useful for orthodontists in Sydney who wish to understand the local demand for services and advocate for public health initiatives. The report also discusses disparities in access to care, which is a significant issue in Sydney's diverse population.</w:t>
      </w:r>
    </w:p>
    <w:p>
      <w:pPr>
        <w:pStyle w:val="BodyText"/>
      </w:pPr>
      <w:r>
        <w:t xml:space="preserve">University of Sydney Faculty of Dentistry. (2022).</w:t>
      </w:r>
      <w:r>
        <w:t xml:space="preserve"> </w:t>
      </w:r>
      <w:r>
        <w:rPr>
          <w:iCs/>
          <w:i/>
        </w:rPr>
        <w:t xml:space="preserve">Postgraduate Diploma in Orthodontics: Program Handbook</w:t>
      </w:r>
      <w:r>
        <w:t xml:space="preserve">. Sydney: University of Sydney.</w:t>
      </w:r>
    </w:p>
    <w:p>
      <w:pPr>
        <w:pStyle w:val="BodyText"/>
      </w:pPr>
      <w:r>
        <w:t xml:space="preserve">This handbook details the curriculum and requirements for one of the leading orthodontic training programs in Australia. It provides insight into the educational standards expected of orthodontists in Sydney. The program emphasizes evidence-based practice, clinical skills, and research. For aspiring orthodontists, this document is a key resource for understanding the pathway to specialization in Sydney.</w:t>
      </w:r>
    </w:p>
    <w:p>
      <w:pPr>
        <w:pStyle w:val="BodyText"/>
      </w:pPr>
      <w:r>
        <w:t xml:space="preserve">Australian Institute of Health and Welfare (AIHW). (2023).</w:t>
      </w:r>
      <w:r>
        <w:t xml:space="preserve"> </w:t>
      </w:r>
      <w:r>
        <w:rPr>
          <w:iCs/>
          <w:i/>
        </w:rPr>
        <w:t xml:space="preserve">Dental Services in Australia: Key Findings</w:t>
      </w:r>
      <w:r>
        <w:t xml:space="preserve">. Canberra: AIHW.</w:t>
      </w:r>
    </w:p>
    <w:p>
      <w:pPr>
        <w:pStyle w:val="BodyText"/>
      </w:pPr>
      <w:r>
        <w:t xml:space="preserve">This report offers a national perspective on dental services, including orthodontics, with specific data on New South Wales. It covers topics such as the number of orthodontists, treatment patterns, and funding mechanisms. For orthodontists in Sydney, this data is useful for understanding the broader healthcare context and identifying trends in service delivery. The report also highlights the role of Medicare and private health insurance in funding orthodontic treatment.</w:t>
      </w:r>
    </w:p>
    <w:p>
      <w:pPr>
        <w:pStyle w:val="BodyText"/>
      </w:pPr>
      <w:r>
        <w:t xml:space="preserve">National Health and Medical Research Council (NHMRC). (2020).</w:t>
      </w:r>
      <w:r>
        <w:t xml:space="preserve"> </w:t>
      </w:r>
      <w:r>
        <w:rPr>
          <w:iCs/>
          <w:i/>
        </w:rPr>
        <w:t xml:space="preserve">Guidelines for Preventing Infection in Dental Practice</w:t>
      </w:r>
      <w:r>
        <w:t xml:space="preserve">. Canberra: NHMRC.</w:t>
      </w:r>
    </w:p>
    <w:p>
      <w:pPr>
        <w:pStyle w:val="BodyText"/>
      </w:pPr>
      <w:r>
        <w:t xml:space="preserve">Infection control is a critical aspect of orthodontic practice, and these guidelines provide the standard for safe clinical procedures in Australia. They cover topics such as sterilization, hand hygiene, and the use of personal protective equipment. For orthodontists in Sydney, compliance with these guidelines is essential for protecting patients and staff from infectious diseases. The guidelines are regularly updated to reflect new evidence and best practices.</w:t>
      </w:r>
    </w:p>
    <w:p>
      <w:pPr>
        <w:pStyle w:val="BodyText"/>
      </w:pPr>
      <w:r>
        <w:t xml:space="preserve">Sydney Local Health District (SLHD). (2022).</w:t>
      </w:r>
      <w:r>
        <w:t xml:space="preserve"> </w:t>
      </w:r>
      <w:r>
        <w:rPr>
          <w:iCs/>
          <w:i/>
        </w:rPr>
        <w:t xml:space="preserve">Public Dental Services: Orthodontic Treatment Criteria</w:t>
      </w:r>
      <w:r>
        <w:t xml:space="preserve">. Sydney: SLHD.</w:t>
      </w:r>
    </w:p>
    <w:p>
      <w:pPr>
        <w:pStyle w:val="BodyText"/>
      </w:pPr>
      <w:r>
        <w:t xml:space="preserve">This document outlines the criteria for accessing public orthodontic services in Sydney. It is particularly relevant for orthodontists who work in the public sector or collaborate with public health providers. The criteria are based on clinical need and prioritize patients with severe malocclusions. Understanding these criteria is important for orthodontists in Sydney who wish to contribute to the public health system and ensure equitable access to care.</w:t>
      </w:r>
    </w:p>
    <w:bookmarkEnd w:id="20"/>
    <w:bookmarkStart w:id="21" w:name="conclusion"/>
    <w:p>
      <w:pPr>
        <w:pStyle w:val="Heading2"/>
      </w:pPr>
      <w:r>
        <w:t xml:space="preserve">Conclusion</w:t>
      </w:r>
    </w:p>
    <w:p>
      <w:pPr>
        <w:pStyle w:val="FirstParagraph"/>
      </w:pPr>
      <w:r>
        <w:t xml:space="preserve">The practice of orthodontics in Sydney, Australia, is supported by a robust framework of regulations, guidelines, and educational resources. The documents listed in this annotated bibliography provide a comprehensive overview of the key aspects of the profession, from registration and ethics to clinical practice and public health. Orthodontists in Sydney must stay informed about these resources to ensure they provide high-quality, safe, and ethical care to their patients.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Sydney, Australia</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