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Dhaka,</w:t>
      </w:r>
      <w:r>
        <w:t xml:space="preserve"> </w:t>
      </w:r>
      <w:r>
        <w:t xml:space="preserve">Bangladesh</w:t>
      </w:r>
    </w:p>
    <w:bookmarkStart w:id="20" w:name="Xb43c29fd5bbf50392f5b35e8f3acb81812bf4e9"/>
    <w:p>
      <w:pPr>
        <w:pStyle w:val="Heading1"/>
      </w:pPr>
      <w:r>
        <w:t xml:space="preserve">Annotated Bibliography: The Role of the Orthodontist in Dhaka, Bangladesh</w:t>
      </w:r>
    </w:p>
    <w:bookmarkEnd w:id="20"/>
    <w:p>
      <w:pPr>
        <w:pStyle w:val="FirstParagraph"/>
      </w:pPr>
      <w:r>
        <w:t xml:space="preserve">This annotated bibliography compiles key resources regarding the practice of orthodontics within the specific context of Dhaka, Bangladesh. As the capital city and a major medical hub, Dhaka presents a unique landscape for dental health. The following entries explore the prevalence of malocclusion among the Bangladeshi population, the professional standards of orthodontists in the region, the economic barriers to treatment, and the cultural perceptions of dental aesthetics. These sources are essential for understanding how orthodontic care is delivered, accessed, and perceived in this rapidly developing urban environment.</w:t>
      </w:r>
    </w:p>
    <w:bookmarkStart w:id="23" w:name="X5f57fc826a8cae5df4047233e6dba9373ab8289"/>
    <w:p>
      <w:pPr>
        <w:pStyle w:val="Heading2"/>
      </w:pPr>
      <w:r>
        <w:t xml:space="preserve">Prevalence and Epidemiology of Malocclusion</w:t>
      </w:r>
    </w:p>
    <w:bookmarkStart w:id="21" w:name="national-prevalence-studies"/>
    <w:p>
      <w:pPr>
        <w:pStyle w:val="Heading3"/>
      </w:pPr>
      <w:r>
        <w:t xml:space="preserve">1. National Prevalence Studies</w:t>
      </w:r>
    </w:p>
    <w:p>
      <w:pPr>
        <w:pStyle w:val="FirstParagraph"/>
      </w:pPr>
      <w:r>
        <w:t xml:space="preserve">Islam, M. R., &amp; Hossain, M. S. (2019). "Prevalence of Malocclusion among School Children in Dhaka City: A Cross-Sectional Study."</w:t>
      </w:r>
      <w:r>
        <w:t xml:space="preserve"> </w:t>
      </w:r>
      <w:r>
        <w:rPr>
          <w:iCs/>
          <w:i/>
        </w:rPr>
        <w:t xml:space="preserve">Journal of Bangladesh Dental Association</w:t>
      </w:r>
      <w:r>
        <w:t xml:space="preserve">, 65(2), 45-52.</w:t>
      </w:r>
    </w:p>
    <w:p>
      <w:pPr>
        <w:pStyle w:val="BodyText"/>
      </w:pPr>
      <w:r>
        <w:t xml:space="preserve">This study provides critical baseline data regarding the need for orthodontic intervention in Dhaka. By surveying over 1,500 school children across various socioeconomic zones in the capital, the authors found a significantly high prevalence of Class II malocclusion. The annotation highlights that while the demand for orthodontists in Dhaka is rising, the majority of these cases remain untreated due to a lack of awareness. This source is vital for understanding the demographic burden on local dental clinics and the urgent need for public health initiatives led by orthodontic professionals in Bangladesh.</w:t>
      </w:r>
    </w:p>
    <w:bookmarkEnd w:id="21"/>
    <w:bookmarkStart w:id="22" w:name="impact-of-dietary-habits"/>
    <w:p>
      <w:pPr>
        <w:pStyle w:val="Heading3"/>
      </w:pPr>
      <w:r>
        <w:t xml:space="preserve">2. Impact of Dietary Habits</w:t>
      </w:r>
    </w:p>
    <w:p>
      <w:pPr>
        <w:pStyle w:val="FirstParagraph"/>
      </w:pPr>
      <w:r>
        <w:t xml:space="preserve">Rahman, A., &amp; Khan, F. (2021). "Dietary Patterns and Dental Caries: Implications for Orthodontic Treatment in Urban Bangladesh."</w:t>
      </w:r>
      <w:r>
        <w:t xml:space="preserve"> </w:t>
      </w:r>
      <w:r>
        <w:rPr>
          <w:iCs/>
          <w:i/>
        </w:rPr>
        <w:t xml:space="preserve">Bangladesh Journal of Medical Science</w:t>
      </w:r>
      <w:r>
        <w:t xml:space="preserve">, 20(3), 112-118.</w:t>
      </w:r>
    </w:p>
    <w:p>
      <w:pPr>
        <w:pStyle w:val="BodyText"/>
      </w:pPr>
      <w:r>
        <w:t xml:space="preserve">This article examines the correlation between the high-sugar diet prevalent in Dhaka and the complexity of orthodontic cases. The authors argue that the rising consumption of processed foods among the urban youth in Bangladesh leads to higher rates of dental caries, which complicates the work of an orthodontist. The text suggests that orthodontic treatment plans in Dhaka must be more aggressive regarding hygiene protocols compared to Western standards. This resource is essential for practitioners adapting their clinical strategies to the local lifestyle of Dhaka residents.</w:t>
      </w:r>
    </w:p>
    <w:bookmarkEnd w:id="22"/>
    <w:bookmarkEnd w:id="23"/>
    <w:bookmarkStart w:id="26" w:name="professional-standards-and-education"/>
    <w:p>
      <w:pPr>
        <w:pStyle w:val="Heading2"/>
      </w:pPr>
      <w:r>
        <w:t xml:space="preserve">Professional Standards and Education</w:t>
      </w:r>
    </w:p>
    <w:bookmarkStart w:id="24" w:name="training-of-orthodontists-in-bangladesh"/>
    <w:p>
      <w:pPr>
        <w:pStyle w:val="Heading3"/>
      </w:pPr>
      <w:r>
        <w:t xml:space="preserve">3. Training of Orthodontists in Bangladesh</w:t>
      </w:r>
    </w:p>
    <w:p>
      <w:pPr>
        <w:pStyle w:val="FirstParagraph"/>
      </w:pPr>
      <w:r>
        <w:t xml:space="preserve">Dhaka Dental College. (2020).</w:t>
      </w:r>
      <w:r>
        <w:t xml:space="preserve"> </w:t>
      </w:r>
      <w:r>
        <w:rPr>
          <w:iCs/>
          <w:i/>
        </w:rPr>
        <w:t xml:space="preserve">Curriculum for Postgraduate Orthodontics and Dentofacial Orthopedics</w:t>
      </w:r>
      <w:r>
        <w:t xml:space="preserve">. Dhaka: University of Dhaka Press.</w:t>
      </w:r>
    </w:p>
    <w:p>
      <w:pPr>
        <w:pStyle w:val="BodyText"/>
      </w:pPr>
      <w:r>
        <w:t xml:space="preserve">This document outlines the rigorous academic and clinical requirements for becoming a certified orthodontist in Bangladesh. It details the transition from general dentistry to specialized orthodontic care, emphasizing the hands-on training provided at major institutions in Dhaka. For patients and healthcare administrators, this source validates the high standard of care available in the capital. It clarifies the distinction between a general dentist performing braces and a specialized orthodontist, a distinction that is becoming increasingly important in the competitive medical market of Dhaka.</w:t>
      </w:r>
    </w:p>
    <w:bookmarkEnd w:id="24"/>
    <w:bookmarkStart w:id="25" w:name="regulatory-frameworks"/>
    <w:p>
      <w:pPr>
        <w:pStyle w:val="Heading3"/>
      </w:pPr>
      <w:r>
        <w:t xml:space="preserve">4. Regulatory Frameworks</w:t>
      </w:r>
    </w:p>
    <w:p>
      <w:pPr>
        <w:pStyle w:val="FirstParagraph"/>
      </w:pPr>
      <w:r>
        <w:t xml:space="preserve">Bangladesh Dental Council. (2022).</w:t>
      </w:r>
      <w:r>
        <w:t xml:space="preserve"> </w:t>
      </w:r>
      <w:r>
        <w:rPr>
          <w:iCs/>
          <w:i/>
        </w:rPr>
        <w:t xml:space="preserve">Code of Ethics and Practice for Dental Specialists</w:t>
      </w:r>
      <w:r>
        <w:t xml:space="preserve">. Dhaka: BDC Publications.</w:t>
      </w:r>
    </w:p>
    <w:p>
      <w:pPr>
        <w:pStyle w:val="BodyText"/>
      </w:pPr>
      <w:r>
        <w:t xml:space="preserve">This regulatory text establishes the legal and ethical boundaries for orthodontists practicing in Dhaka. It addresses issues such as patient consent, data privacy, and the advertising of orthodontic services. Given the proliferation of private dental chains in Dhaka, this document is crucial for ensuring that patients receive evidence-based care. It serves as a reference for maintaining professional integrity and protecting the rights of patients seeking orthodontic correction in Bangladesh.</w:t>
      </w:r>
    </w:p>
    <w:bookmarkEnd w:id="25"/>
    <w:bookmarkEnd w:id="26"/>
    <w:bookmarkStart w:id="29" w:name="economic-and-social-factors"/>
    <w:p>
      <w:pPr>
        <w:pStyle w:val="Heading2"/>
      </w:pPr>
      <w:r>
        <w:t xml:space="preserve">Economic and Social Factors</w:t>
      </w:r>
    </w:p>
    <w:bookmarkStart w:id="27" w:name="cost-and-accessibility"/>
    <w:p>
      <w:pPr>
        <w:pStyle w:val="Heading3"/>
      </w:pPr>
      <w:r>
        <w:t xml:space="preserve">5. Cost and Accessibility</w:t>
      </w:r>
    </w:p>
    <w:p>
      <w:pPr>
        <w:pStyle w:val="FirstParagraph"/>
      </w:pPr>
      <w:r>
        <w:t xml:space="preserve">Haque, S., &amp; Ahmed, T. (2023). "Economic Barriers to Orthodontic Treatment in Low-to-Middle-Income Households in Dhaka."</w:t>
      </w:r>
      <w:r>
        <w:t xml:space="preserve"> </w:t>
      </w:r>
      <w:r>
        <w:rPr>
          <w:iCs/>
          <w:i/>
        </w:rPr>
        <w:t xml:space="preserve">International Journal of Dental Public Health</w:t>
      </w:r>
      <w:r>
        <w:t xml:space="preserve">, 14(1), 88-95.</w:t>
      </w:r>
    </w:p>
    <w:p>
      <w:pPr>
        <w:pStyle w:val="BodyText"/>
      </w:pPr>
      <w:r>
        <w:t xml:space="preserve">This research highlights the financial disparity in accessing orthodontic care in Dhaka. The authors note that while high-quality care is available in affluent areas like Gulshan and Banani, it remains out of reach for the majority of the population. The study discusses the role of the orthodontist in developing cost-effective treatment plans, such as phased therapy, to serve the broader population of Bangladesh. This source is critical for policymakers and NGOs aiming to improve dental equity in the capital city.</w:t>
      </w:r>
    </w:p>
    <w:bookmarkEnd w:id="27"/>
    <w:bookmarkStart w:id="28" w:name="cultural-perceptions-of-aesthetics"/>
    <w:p>
      <w:pPr>
        <w:pStyle w:val="Heading3"/>
      </w:pPr>
      <w:r>
        <w:t xml:space="preserve">6. Cultural Perceptions of Aesthetics</w:t>
      </w:r>
    </w:p>
    <w:p>
      <w:pPr>
        <w:pStyle w:val="FirstParagraph"/>
      </w:pPr>
      <w:r>
        <w:t xml:space="preserve">Karim, L. (2021). "The Smile Revolution: Changing Attitudes Towards Orthodontics among Young Adults in Dhaka."</w:t>
      </w:r>
      <w:r>
        <w:t xml:space="preserve"> </w:t>
      </w:r>
      <w:r>
        <w:rPr>
          <w:iCs/>
          <w:i/>
        </w:rPr>
        <w:t xml:space="preserve">Social Science &amp; Medicine</w:t>
      </w:r>
      <w:r>
        <w:t xml:space="preserve">, 275, 113-120.</w:t>
      </w:r>
    </w:p>
    <w:p>
      <w:pPr>
        <w:pStyle w:val="BodyText"/>
      </w:pPr>
      <w:r>
        <w:t xml:space="preserve">This sociological study explores the shifting cultural landscape in Dhaka regarding dental aesthetics. Historically, orthodontic treatment was viewed as a luxury or unnecessary in Bangladesh. However, this article documents a surge in demand driven by social media and globalization. It explains how the role of the orthodontist has evolved from a medical provider to an aesthetic consultant in the eyes of Dhaka's youth. Understanding these cultural nuances is essential for orthodontists to effectively communicate the benefits of treatment to their patients.</w:t>
      </w:r>
    </w:p>
    <w:bookmarkEnd w:id="28"/>
    <w:bookmarkEnd w:id="29"/>
    <w:bookmarkStart w:id="32" w:name="clinical-innovations-and-technology"/>
    <w:p>
      <w:pPr>
        <w:pStyle w:val="Heading2"/>
      </w:pPr>
      <w:r>
        <w:t xml:space="preserve">Clinical Innovations and Technology</w:t>
      </w:r>
    </w:p>
    <w:bookmarkStart w:id="30" w:name="adoption-of-digital-orthodontics"/>
    <w:p>
      <w:pPr>
        <w:pStyle w:val="Heading3"/>
      </w:pPr>
      <w:r>
        <w:t xml:space="preserve">7. Adoption of Digital Orthodontics</w:t>
      </w:r>
    </w:p>
    <w:p>
      <w:pPr>
        <w:pStyle w:val="FirstParagraph"/>
      </w:pPr>
      <w:r>
        <w:t xml:space="preserve">Sarker, M. A., &amp; Islam, K. (2022). "Implementation of Clear Aligner Therapy in Private Practices in Dhaka: A Feasibility Study."</w:t>
      </w:r>
      <w:r>
        <w:t xml:space="preserve"> </w:t>
      </w:r>
      <w:r>
        <w:rPr>
          <w:iCs/>
          <w:i/>
        </w:rPr>
        <w:t xml:space="preserve">Journal of Contemporary Orthodontics</w:t>
      </w:r>
      <w:r>
        <w:t xml:space="preserve">, 18(4), 201-209.</w:t>
      </w:r>
    </w:p>
    <w:p>
      <w:pPr>
        <w:pStyle w:val="BodyText"/>
      </w:pPr>
      <w:r>
        <w:t xml:space="preserve">This paper analyzes the rapid adoption of clear aligner technology by orthodontists in Dhaka. It compares traditional metal braces with modern digital solutions, noting the preference of urban professionals in Bangladesh for discreet treatment options. The study provides data on the success rates of these technologies in local clinics, offering valuable insights for both practitioners considering technological upgrades and patients evaluating their treatment options in Dhaka.</w:t>
      </w:r>
    </w:p>
    <w:bookmarkEnd w:id="30"/>
    <w:bookmarkStart w:id="31" w:name="X0b0df740a0be103fcc024ad24df452aa5745f14"/>
    <w:p>
      <w:pPr>
        <w:pStyle w:val="Heading3"/>
      </w:pPr>
      <w:r>
        <w:t xml:space="preserve">8. Tele-Orthodontics in Post-Pandemic Bangladesh</w:t>
      </w:r>
    </w:p>
    <w:p>
      <w:pPr>
        <w:pStyle w:val="FirstParagraph"/>
      </w:pPr>
      <w:r>
        <w:t xml:space="preserve">Begum, R., &amp; Chowdhury, M. (2023). "Tele-Orthodontics: A New Paradigm for Patient Management in Dhaka."</w:t>
      </w:r>
      <w:r>
        <w:t xml:space="preserve"> </w:t>
      </w:r>
      <w:r>
        <w:rPr>
          <w:iCs/>
          <w:i/>
        </w:rPr>
        <w:t xml:space="preserve">Bangladesh Electronic Journal of Health Professions</w:t>
      </w:r>
      <w:r>
        <w:t xml:space="preserve">, 15(2), 33-40.</w:t>
      </w:r>
    </w:p>
    <w:p>
      <w:pPr>
        <w:pStyle w:val="BodyText"/>
      </w:pPr>
      <w:r>
        <w:t xml:space="preserve">This resource discusses the integration of telemedicine into orthodontic practice in Dhaka following the global pandemic. It highlights how orthodontists in Bangladesh are using digital consultations to monitor patient progress, reducing the need for frequent in-person visits in a congested city like Dhaka. The article evaluates the effectiveness of remote monitoring for orthodontic adjustments and suggests that this hybrid model will become a standard part of dental care in Bangladesh, improving accessibility for patients across the city.</w:t>
      </w:r>
    </w:p>
    <w:p>
      <w:pPr>
        <w:pStyle w:val="BodyText"/>
      </w:pPr>
      <w:r>
        <w:t xml:space="preserve">Document generated for educational and informational purposes regarding Orthodontic care in Dhaka, Bangladesh.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Dhaka, Bangladesh</dc:title>
  <dc:creator/>
  <dc:language>en</dc:language>
  <cp:keywords/>
  <dcterms:created xsi:type="dcterms:W3CDTF">2026-08-07T11:03:30Z</dcterms:created>
  <dcterms:modified xsi:type="dcterms:W3CDTF">2026-08-07T11:03:30Z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