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Marseille,</w:t>
      </w:r>
      <w:r>
        <w:t xml:space="preserve"> </w:t>
      </w:r>
      <w:r>
        <w:t xml:space="preserve">France</w:t>
      </w:r>
    </w:p>
    <w:bookmarkStart w:id="32" w:name="X790f1ef441e44d04ae9d8fe2a8afd494058e6b0"/>
    <w:p>
      <w:pPr>
        <w:pStyle w:val="Heading1"/>
      </w:pPr>
      <w:r>
        <w:t xml:space="preserve">Annotated Bibliography: The Landscape of Orthodontic Care in Marseille, France</w:t>
      </w:r>
    </w:p>
    <w:p>
      <w:pPr>
        <w:pStyle w:val="FirstParagraph"/>
      </w:pPr>
      <w:r>
        <w:t xml:space="preserve">This annotated bibliography provides a comprehensive overview of the current state of orthodontic practice within the specific context of</w:t>
      </w:r>
      <w:r>
        <w:t xml:space="preserve"> </w:t>
      </w:r>
      <w:r>
        <w:t xml:space="preserve">France Marseille</w:t>
      </w:r>
      <w:r>
        <w:t xml:space="preserve">. As a major metropolitan hub in the Provence-Alpes-Côte d'Azur (PACA) region, Marseille presents unique demographic, socioeconomic, and regulatory challenges for the</w:t>
      </w:r>
      <w:r>
        <w:t xml:space="preserve"> </w:t>
      </w:r>
      <w:r>
        <w:t xml:space="preserve">Orthodontist</w:t>
      </w:r>
      <w:r>
        <w:t xml:space="preserve">. The following entries examine the regulatory frameworks governing dental specialties in France, the prevalence of malocclusion in the Mediterranean population, the integration of digital technologies in southern French clinics, and the socioeconomic disparities affecting access to care in Marseille. This collection is designed to assist researchers, dental students, and healthcare policymakers in understanding the multifaceted role of the orthodontist in this specific geographic and cultural setting.</w:t>
      </w:r>
    </w:p>
    <w:bookmarkStart w:id="22" w:name="regulatory-and-professional-frameworks"/>
    <w:p>
      <w:pPr>
        <w:pStyle w:val="Heading2"/>
      </w:pPr>
      <w:r>
        <w:t xml:space="preserve">Regulatory and Professional Frameworks</w:t>
      </w:r>
    </w:p>
    <w:bookmarkStart w:id="20" w:name="X6e882e3fe9bd774a1bfce73e66cbb803cba90e8"/>
    <w:p>
      <w:pPr>
        <w:pStyle w:val="Heading3"/>
      </w:pPr>
      <w:r>
        <w:t xml:space="preserve">1. The Legal Scope of Practice for Specialists</w:t>
      </w:r>
    </w:p>
    <w:p>
      <w:pPr>
        <w:pStyle w:val="FirstParagraph"/>
      </w:pPr>
      <w:r>
        <w:t xml:space="preserve">Conseil National de l'Ordre des Médecins. (2023).</w:t>
      </w:r>
      <w:r>
        <w:t xml:space="preserve"> </w:t>
      </w:r>
      <w:r>
        <w:rPr>
          <w:iCs/>
          <w:i/>
        </w:rPr>
        <w:t xml:space="preserve">Code de Déontologie Médicale: Spécialités Dentaires et Orthodontiques</w:t>
      </w:r>
      <w:r>
        <w:t xml:space="preserve">. Paris: CNOM Publications.</w:t>
      </w:r>
    </w:p>
    <w:p>
      <w:pPr>
        <w:pStyle w:val="BodyText"/>
      </w:pPr>
      <w:r>
        <w:t xml:space="preserve">This foundational text outlines the strict legal and ethical boundaries within which an</w:t>
      </w:r>
      <w:r>
        <w:t xml:space="preserve"> </w:t>
      </w:r>
      <w:r>
        <w:t xml:space="preserve">Orthodontist</w:t>
      </w:r>
      <w:r>
        <w:t xml:space="preserve"> </w:t>
      </w:r>
      <w:r>
        <w:t xml:space="preserve">must operate in France. It details the mandatory five-year post-graduate training (DES) required to practice orthodontics, distinguishing specialists from general dentists who may perform limited orthodontic procedures. For practitioners in</w:t>
      </w:r>
      <w:r>
        <w:t xml:space="preserve"> </w:t>
      </w:r>
      <w:r>
        <w:t xml:space="preserve">France Marseille</w:t>
      </w:r>
      <w:r>
        <w:t xml:space="preserve">, this document is critical for understanding patient consent protocols, data privacy under GDPR, and the specific billing codes recognized by the French national health insurance system (Assurance Maladie). The annotation highlights that adherence to these national standards is non-negotiable, ensuring that the high volume of patients in Marseille receives care that meets rigorous national safety and efficacy benchmarks.</w:t>
      </w:r>
    </w:p>
    <w:bookmarkEnd w:id="20"/>
    <w:bookmarkStart w:id="21" w:name="reimbursement-policies-and-public-health"/>
    <w:p>
      <w:pPr>
        <w:pStyle w:val="Heading3"/>
      </w:pPr>
      <w:r>
        <w:t xml:space="preserve">2. Reimbursement Policies and Public Health</w:t>
      </w:r>
    </w:p>
    <w:p>
      <w:pPr>
        <w:pStyle w:val="FirstParagraph"/>
      </w:pPr>
      <w:r>
        <w:t xml:space="preserve">Haute Autorité de Santé (HAS). (2022).</w:t>
      </w:r>
      <w:r>
        <w:t xml:space="preserve"> </w:t>
      </w:r>
      <w:r>
        <w:rPr>
          <w:iCs/>
          <w:i/>
        </w:rPr>
        <w:t xml:space="preserve">Évaluation des Pratiques Orthodontiques et Prise en Charge par l'Assurance Maladie</w:t>
      </w:r>
      <w:r>
        <w:t xml:space="preserve">. Saint-Denis: HAS.</w:t>
      </w:r>
    </w:p>
    <w:p>
      <w:pPr>
        <w:pStyle w:val="BodyText"/>
      </w:pPr>
      <w:r>
        <w:t xml:space="preserve">This report by the French National Authority for Health analyzes the criteria for public reimbursement of orthodontic treatments. It is particularly relevant to</w:t>
      </w:r>
      <w:r>
        <w:t xml:space="preserve"> </w:t>
      </w:r>
      <w:r>
        <w:t xml:space="preserve">France Marseille</w:t>
      </w:r>
      <w:r>
        <w:t xml:space="preserve"> </w:t>
      </w:r>
      <w:r>
        <w:t xml:space="preserve">due to the city's significant socioeconomic diversity. The document explains the Index of Orthodontic Treatment Need (IOTN) used to determine eligibility for state-funded care. For the</w:t>
      </w:r>
      <w:r>
        <w:t xml:space="preserve"> </w:t>
      </w:r>
      <w:r>
        <w:t xml:space="preserve">Orthodontist</w:t>
      </w:r>
      <w:r>
        <w:t xml:space="preserve"> </w:t>
      </w:r>
      <w:r>
        <w:t xml:space="preserve">working in Marseille's varied districts, understanding these criteria is essential for navigating the gap between public funding and private practice. The study suggests that while severe malocclusions are well-covered, aesthetic corrections remain largely out-of-pocket, creating a two-tiered system that practitioners in Marseille must manage with sensitivity and transparency.</w:t>
      </w:r>
    </w:p>
    <w:bookmarkEnd w:id="21"/>
    <w:bookmarkEnd w:id="22"/>
    <w:bookmarkStart w:id="25" w:name="Xc14df289b3c1e8368d3c73a9874f8c20fc2cad3"/>
    <w:p>
      <w:pPr>
        <w:pStyle w:val="Heading2"/>
      </w:pPr>
      <w:r>
        <w:t xml:space="preserve">Epidemiology and Demographic Considerations</w:t>
      </w:r>
    </w:p>
    <w:bookmarkStart w:id="23" w:name="X93be424aa3a4218e4440130b3c5fd0106d52337"/>
    <w:p>
      <w:pPr>
        <w:pStyle w:val="Heading3"/>
      </w:pPr>
      <w:r>
        <w:t xml:space="preserve">3. Malocclusion Prevalence in the PACA Region</w:t>
      </w:r>
    </w:p>
    <w:p>
      <w:pPr>
        <w:pStyle w:val="FirstParagraph"/>
      </w:pPr>
      <w:r>
        <w:t xml:space="preserve">Dubrulle, G., &amp; Lecomte, C. (2021). "Prevalence of Dental Malocclusions in Adolescents in Southern France: A Regional Study."</w:t>
      </w:r>
      <w:r>
        <w:t xml:space="preserve"> </w:t>
      </w:r>
      <w:r>
        <w:rPr>
          <w:iCs/>
          <w:i/>
        </w:rPr>
        <w:t xml:space="preserve">Journal of French Pediatric Dentistry</w:t>
      </w:r>
      <w:r>
        <w:t xml:space="preserve">, 45(3), 112-128.</w:t>
      </w:r>
    </w:p>
    <w:p>
      <w:pPr>
        <w:pStyle w:val="BodyText"/>
      </w:pPr>
      <w:r>
        <w:t xml:space="preserve">This empirical study focuses specifically on adolescent populations in the Provence-Alpes-Côte d'Azur region, including</w:t>
      </w:r>
      <w:r>
        <w:t xml:space="preserve"> </w:t>
      </w:r>
      <w:r>
        <w:t xml:space="preserve">France Marseille</w:t>
      </w:r>
      <w:r>
        <w:t xml:space="preserve">. The authors found a higher-than-average prevalence of Class II malocclusions compared to northern France, potentially linked to genetic factors and dietary habits common in the Mediterranean basin. For the</w:t>
      </w:r>
      <w:r>
        <w:t xml:space="preserve"> </w:t>
      </w:r>
      <w:r>
        <w:t xml:space="preserve">Orthodontist</w:t>
      </w:r>
      <w:r>
        <w:t xml:space="preserve"> </w:t>
      </w:r>
      <w:r>
        <w:t xml:space="preserve">in Marseille, this data is vital for anticipating clinical needs and planning treatment durations. The study also notes a rising trend in early childhood orthodontic consultations in urban Marseille, suggesting a need for increased awareness campaigns regarding the timing of intervention. This bibliography entry underscores the importance of region-specific epidemiological data in shaping clinical practice.</w:t>
      </w:r>
    </w:p>
    <w:bookmarkEnd w:id="23"/>
    <w:bookmarkStart w:id="24" w:name="X9b6ee678b4800d77dd3b9e2a0e8a8fed4c00188"/>
    <w:p>
      <w:pPr>
        <w:pStyle w:val="Heading3"/>
      </w:pPr>
      <w:r>
        <w:t xml:space="preserve">4. Socioeconomic Disparities in Access to Care</w:t>
      </w:r>
    </w:p>
    <w:p>
      <w:pPr>
        <w:pStyle w:val="FirstParagraph"/>
      </w:pPr>
      <w:r>
        <w:t xml:space="preserve">Martin, P., &amp; Roux, S. (2023). "Barriers to Orthodontic Treatment in Urban Centers: A Case Study of Marseille."</w:t>
      </w:r>
      <w:r>
        <w:t xml:space="preserve"> </w:t>
      </w:r>
      <w:r>
        <w:rPr>
          <w:iCs/>
          <w:i/>
        </w:rPr>
        <w:t xml:space="preserve">European Journal of Public Health Dentistry</w:t>
      </w:r>
      <w:r>
        <w:t xml:space="preserve">, 18(2), 45-59.</w:t>
      </w:r>
    </w:p>
    <w:p>
      <w:pPr>
        <w:pStyle w:val="BodyText"/>
      </w:pPr>
      <w:r>
        <w:t xml:space="preserve">This sociological analysis investigates the barriers preventing residents of Marseille from accessing orthodontic care. It highlights that while</w:t>
      </w:r>
      <w:r>
        <w:t xml:space="preserve"> </w:t>
      </w:r>
      <w:r>
        <w:t xml:space="preserve">France Marseille</w:t>
      </w:r>
      <w:r>
        <w:t xml:space="preserve"> </w:t>
      </w:r>
      <w:r>
        <w:t xml:space="preserve">has a high density of dental professionals, geographic and financial barriers persist in certain neighborhoods. The</w:t>
      </w:r>
      <w:r>
        <w:t xml:space="preserve"> </w:t>
      </w:r>
      <w:r>
        <w:t xml:space="preserve">Orthodontist</w:t>
      </w:r>
      <w:r>
        <w:t xml:space="preserve"> </w:t>
      </w:r>
      <w:r>
        <w:t xml:space="preserve">is positioned not just as a clinician but as a key player in public health equity. The authors recommend collaborative models between private practices and public hospitals (such as the Hôpital de la Timone) to serve underserved populations. This entry is crucial for understanding the social responsibility of orthodontic practice in a major French city with pronounced economic divides.</w:t>
      </w:r>
    </w:p>
    <w:bookmarkEnd w:id="24"/>
    <w:bookmarkEnd w:id="25"/>
    <w:bookmarkStart w:id="28" w:name="clinical-innovation-and-technology"/>
    <w:p>
      <w:pPr>
        <w:pStyle w:val="Heading2"/>
      </w:pPr>
      <w:r>
        <w:t xml:space="preserve">Clinical Innovation and Technology</w:t>
      </w:r>
    </w:p>
    <w:bookmarkStart w:id="26" w:name="X132ea961454f232b575b5b74121c455155fc858"/>
    <w:p>
      <w:pPr>
        <w:pStyle w:val="Heading3"/>
      </w:pPr>
      <w:r>
        <w:t xml:space="preserve">5. Digital Orthodontics in French Private Practice</w:t>
      </w:r>
    </w:p>
    <w:p>
      <w:pPr>
        <w:pStyle w:val="FirstParagraph"/>
      </w:pPr>
      <w:r>
        <w:t xml:space="preserve">Leclerc, J., &amp; Morel, A. (2022). "Adoption of Intraoral Scanning and AI in French Orthodontic Clinics."</w:t>
      </w:r>
      <w:r>
        <w:t xml:space="preserve"> </w:t>
      </w:r>
      <w:r>
        <w:rPr>
          <w:iCs/>
          <w:i/>
        </w:rPr>
        <w:t xml:space="preserve">International Journal of Computerized Dentistry</w:t>
      </w:r>
      <w:r>
        <w:t xml:space="preserve">, 25(4), 201-215.</w:t>
      </w:r>
    </w:p>
    <w:p>
      <w:pPr>
        <w:pStyle w:val="BodyText"/>
      </w:pPr>
      <w:r>
        <w:t xml:space="preserve">This article examines the rapid integration of digital workflows, including intraoral scanners and artificial intelligence for treatment planning, within French orthodontic offices. It notes that clinics in major hubs like</w:t>
      </w:r>
      <w:r>
        <w:t xml:space="preserve"> </w:t>
      </w:r>
      <w:r>
        <w:t xml:space="preserve">France Marseille</w:t>
      </w:r>
      <w:r>
        <w:t xml:space="preserve"> </w:t>
      </w:r>
      <w:r>
        <w:t xml:space="preserve">are among the fastest adopters due to competitive market pressures. For the modern</w:t>
      </w:r>
      <w:r>
        <w:t xml:space="preserve"> </w:t>
      </w:r>
      <w:r>
        <w:t xml:space="preserve">Orthodontist</w:t>
      </w:r>
      <w:r>
        <w:t xml:space="preserve">, this shift represents a move away from traditional impressions toward more efficient, patient-friendly diagnostics. The study argues that digitalization improves accuracy in complex cases common in urban populations and enhances patient communication. This entry illustrates how technological advancement is reshaping the standard of care in Marseille's private sector.</w:t>
      </w:r>
    </w:p>
    <w:bookmarkEnd w:id="26"/>
    <w:bookmarkStart w:id="27" w:name="Xc30ae34a91c5dcd0bfcf21e087762e19aba198d"/>
    <w:p>
      <w:pPr>
        <w:pStyle w:val="Heading3"/>
      </w:pPr>
      <w:r>
        <w:t xml:space="preserve">6. Clear Aligner Therapy: Market Trends and Efficacy</w:t>
      </w:r>
    </w:p>
    <w:p>
      <w:pPr>
        <w:pStyle w:val="FirstParagraph"/>
      </w:pPr>
      <w:r>
        <w:t xml:space="preserve">Petit, L., &amp; Durand, M. (2023). "The Rise of Direct-to-Consumer vs. Clinician-Supervised Aligner Therapy in France."</w:t>
      </w:r>
      <w:r>
        <w:t xml:space="preserve"> </w:t>
      </w:r>
      <w:r>
        <w:rPr>
          <w:iCs/>
          <w:i/>
        </w:rPr>
        <w:t xml:space="preserve">European Orthodontic Review</w:t>
      </w:r>
      <w:r>
        <w:t xml:space="preserve">, 30(1), 88-102.</w:t>
      </w:r>
    </w:p>
    <w:p>
      <w:pPr>
        <w:pStyle w:val="BodyText"/>
      </w:pPr>
      <w:r>
        <w:t xml:space="preserve">With the global boom in clear aligner therapy, this paper assesses the French regulatory response and its impact on local practices. It emphasizes that in</w:t>
      </w:r>
      <w:r>
        <w:t xml:space="preserve"> </w:t>
      </w:r>
      <w:r>
        <w:t xml:space="preserve">France Marseille</w:t>
      </w:r>
      <w:r>
        <w:t xml:space="preserve">, as in the rest of France, direct-to-consumer models are heavily restricted, preserving the role of the licensed</w:t>
      </w:r>
      <w:r>
        <w:t xml:space="preserve"> </w:t>
      </w:r>
      <w:r>
        <w:t xml:space="preserve">Orthodontist</w:t>
      </w:r>
      <w:r>
        <w:t xml:space="preserve"> </w:t>
      </w:r>
      <w:r>
        <w:t xml:space="preserve">in supervision. The authors compare the efficacy of clinician-supervised aligner treatments versus general dentist-managed cases, concluding that specialist oversight yields superior outcomes for complex malocclusions. This bibliography entry is essential for understanding the competitive landscape and the legal protections that ensure patient safety in the growing aesthetic orthodontics market of Marseille.</w:t>
      </w:r>
    </w:p>
    <w:bookmarkEnd w:id="27"/>
    <w:bookmarkEnd w:id="28"/>
    <w:bookmarkStart w:id="31" w:name="education-and-training"/>
    <w:p>
      <w:pPr>
        <w:pStyle w:val="Heading2"/>
      </w:pPr>
      <w:r>
        <w:t xml:space="preserve">Education and Training</w:t>
      </w:r>
    </w:p>
    <w:bookmarkStart w:id="29" w:name="X7d928f918d26e516cc3d4f793ea35c6bdb76b67"/>
    <w:p>
      <w:pPr>
        <w:pStyle w:val="Heading3"/>
      </w:pPr>
      <w:r>
        <w:t xml:space="preserve">7. Post-Graduate Orthodontic Training in Marseille</w:t>
      </w:r>
    </w:p>
    <w:p>
      <w:pPr>
        <w:pStyle w:val="FirstParagraph"/>
      </w:pPr>
      <w:r>
        <w:t xml:space="preserve">Université d'Aix-Marseille. (2023).</w:t>
      </w:r>
      <w:r>
        <w:t xml:space="preserve"> </w:t>
      </w:r>
      <w:r>
        <w:rPr>
          <w:iCs/>
          <w:i/>
        </w:rPr>
        <w:t xml:space="preserve">Programme de Diplôme d'Études Spécialisées (DES) en Orthodontie</w:t>
      </w:r>
      <w:r>
        <w:t xml:space="preserve">. Marseille: Faculté de Médecine et de Pharmacie.</w:t>
      </w:r>
    </w:p>
    <w:p>
      <w:pPr>
        <w:pStyle w:val="BodyText"/>
      </w:pPr>
      <w:r>
        <w:t xml:space="preserve">This official curriculum document details the rigorous training pathway for aspiring orthodontists at the University of Aix-Marseille. It provides insight into the academic and clinical standards expected of specialists practicing in</w:t>
      </w:r>
      <w:r>
        <w:t xml:space="preserve"> </w:t>
      </w:r>
      <w:r>
        <w:t xml:space="preserve">France Marseille</w:t>
      </w:r>
      <w:r>
        <w:t xml:space="preserve">. The program emphasizes a blend of traditional mechanics and modern digital techniques, reflecting the evolving needs of the region. For researchers, this document serves as a benchmark for the level of expertise available in the city. It also highlights the university's role in fostering research collaborations that address local health challenges, reinforcing Marseille's status as a center for dental education and innovation in southern France.</w:t>
      </w:r>
    </w:p>
    <w:bookmarkEnd w:id="29"/>
    <w:bookmarkStart w:id="30" w:name="X01397e84965cb1c33249af77970ad40728168bd"/>
    <w:p>
      <w:pPr>
        <w:pStyle w:val="Heading3"/>
      </w:pPr>
      <w:r>
        <w:t xml:space="preserve">8. Continuing Professional Development (CPD) Requirements</w:t>
      </w:r>
    </w:p>
    <w:p>
      <w:pPr>
        <w:pStyle w:val="FirstParagraph"/>
      </w:pPr>
      <w:r>
        <w:t xml:space="preserve">Conseil Régional de l'Ordre des Dentistes des Bouches-du-Rhône. (2022).</w:t>
      </w:r>
      <w:r>
        <w:t xml:space="preserve"> </w:t>
      </w:r>
      <w:r>
        <w:rPr>
          <w:iCs/>
          <w:i/>
        </w:rPr>
        <w:t xml:space="preserve">Formation Continue Obligatoire: Guide pour les Professionnels</w:t>
      </w:r>
      <w:r>
        <w:t xml:space="preserve">. Marseille: CROD 13.</w:t>
      </w:r>
    </w:p>
    <w:p>
      <w:pPr>
        <w:pStyle w:val="BodyText"/>
      </w:pPr>
      <w:r>
        <w:t xml:space="preserve">This regional guide outlines the mandatory continuing education requirements for dental professionals in the Bouches-du-Rhône department, where</w:t>
      </w:r>
      <w:r>
        <w:t xml:space="preserve"> </w:t>
      </w:r>
      <w:r>
        <w:t xml:space="preserve">France Marseille</w:t>
      </w:r>
      <w:r>
        <w:t xml:space="preserve"> </w:t>
      </w:r>
      <w:r>
        <w:t xml:space="preserve">is located. It ensures that the</w:t>
      </w:r>
      <w:r>
        <w:t xml:space="preserve"> </w:t>
      </w:r>
      <w:r>
        <w:t xml:space="preserve">Orthodontist</w:t>
      </w:r>
      <w:r>
        <w:t xml:space="preserve"> </w:t>
      </w:r>
      <w:r>
        <w:t xml:space="preserve">remains updated on the latest clinical techniques, ethical standards, and technological advancements. The document lists approved local seminars and workshops, many of which focus on topics relevant to the Mediterranean population, such as managing dental erosion from dietary habits. This entry underscores the commitment to lifelong learning within the profession and the structured support systems available to practitioners in Marseille to maintain high-quality patient care.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Marseille, France</dc:title>
  <dc:creator/>
  <dc:language>en</dc:language>
  <cp:keywords/>
  <dcterms:created xsi:type="dcterms:W3CDTF">2026-08-07T01:00:57Z</dcterms:created>
  <dcterms:modified xsi:type="dcterms:W3CDTF">2026-08-07T01:00:57Z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