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Berlin,</w:t>
      </w:r>
      <w:r>
        <w:t xml:space="preserve"> </w:t>
      </w:r>
      <w:r>
        <w:t xml:space="preserve">Germany</w:t>
      </w:r>
    </w:p>
    <w:bookmarkStart w:id="24" w:name="X07020aebefed23e7cac77962a930c80d7518820"/>
    <w:p>
      <w:pPr>
        <w:pStyle w:val="Heading1"/>
      </w:pPr>
      <w:r>
        <w:t xml:space="preserve">Annotated Bibliography: Orthodontic Care and Regulation in Berlin, Germany</w:t>
      </w:r>
    </w:p>
    <w:p>
      <w:pPr>
        <w:pStyle w:val="FirstParagraph"/>
      </w:pPr>
      <w:r>
        <w:rPr>
          <w:bCs/>
          <w:b/>
        </w:rPr>
        <w:t xml:space="preserve">Introduction</w:t>
      </w:r>
    </w:p>
    <w:p>
      <w:pPr>
        <w:pStyle w:val="BodyText"/>
      </w:pPr>
      <w:r>
        <w:t xml:space="preserve">This annotated bibliography compiles essential resources regarding the profession of the orthodontist within the specific context of Berlin, Germany. The collection addresses the legal framework governing dental specialists, the structure of the German healthcare system as it applies to orthodontic treatment, and the cultural and linguistic considerations necessary for practicing or seeking care in the capital city. These sources are critical for understanding the intersection of clinical orthodontics, German statutory health insurance (GKV), and the unique demographic landscape of Berlin.</w:t>
      </w:r>
    </w:p>
    <w:bookmarkStart w:id="20" w:name="regulatory-and-legal-framework"/>
    <w:p>
      <w:pPr>
        <w:pStyle w:val="Heading2"/>
      </w:pPr>
      <w:r>
        <w:t xml:space="preserve">Regulatory and Legal Framework</w:t>
      </w:r>
    </w:p>
    <w:p>
      <w:pPr>
        <w:pStyle w:val="FirstParagraph"/>
      </w:pPr>
      <w:r>
        <w:t xml:space="preserve">Bundesärztekammer (BÄK). (2021).</w:t>
      </w:r>
      <w:r>
        <w:t xml:space="preserve"> </w:t>
      </w:r>
      <w:r>
        <w:rPr>
          <w:iCs/>
          <w:i/>
        </w:rPr>
        <w:t xml:space="preserve">Approbationsordnung für Zahnärzte (ZAppO)</w:t>
      </w:r>
      <w:r>
        <w:t xml:space="preserve">. Federal Gazette.</w:t>
      </w:r>
    </w:p>
    <w:p>
      <w:pPr>
        <w:pStyle w:val="BodyText"/>
      </w:pPr>
      <w:r>
        <w:t xml:space="preserve">This document outlines the federal requirements for obtaining medical licensure (Approbation) for dentists in Germany. It details the educational prerequisites, including the completion of a six-semester dental degree and a one-year practical year (Praktisches Jahr). Crucially for orthodontists, it establishes the baseline qualification before a dentist can pursue the specialized "Zahnärztlicher Facharzt für Kieferorthopädie" certification.</w:t>
      </w:r>
    </w:p>
    <w:p>
      <w:pPr>
        <w:pStyle w:val="BodyText"/>
      </w:pPr>
      <w:r>
        <w:t xml:space="preserve">This is the primary legal authority for dental practice in Germany. It is highly reliable as it is issued by the German Medical Association.</w:t>
      </w:r>
    </w:p>
    <w:p>
      <w:pPr>
        <w:pStyle w:val="BodyText"/>
      </w:pPr>
      <w:r>
        <w:t xml:space="preserve">For any orthodontist intending to practice in Berlin, this text is mandatory reading. It clarifies the distinction between a general dentist and a certified specialist, a distinction that significantly impacts patient trust and insurance reimbursement rates in Berlin's competitive market.</w:t>
      </w:r>
    </w:p>
    <w:p>
      <w:pPr>
        <w:pStyle w:val="BodyText"/>
      </w:pPr>
      <w:r>
        <w:t xml:space="preserve">Kassenärztliche Vereinigung Berlin (KVB). (2023).</w:t>
      </w:r>
      <w:r>
        <w:t xml:space="preserve"> </w:t>
      </w:r>
      <w:r>
        <w:rPr>
          <w:iCs/>
          <w:i/>
        </w:rPr>
        <w:t xml:space="preserve">Vertragszahnärzte: Richtlinien für die vertragszahnärztliche Versorgung</w:t>
      </w:r>
      <w:r>
        <w:t xml:space="preserve">. KVB Official Guidelines.</w:t>
      </w:r>
    </w:p>
    <w:p>
      <w:pPr>
        <w:pStyle w:val="BodyText"/>
      </w:pPr>
      <w:r>
        <w:t xml:space="preserve">The KVB represents contracted dentists in Berlin. This guideline document explains the contractual obligations for orthodontists participating in the statutory health insurance system. It covers billing procedures, documentation requirements for orthodontic treatment plans (KFO-Formular), and the specific criteria for approving complex malocclusions for public funding.</w:t>
      </w:r>
    </w:p>
    <w:p>
      <w:pPr>
        <w:pStyle w:val="BodyText"/>
      </w:pPr>
      <w:r>
        <w:t xml:space="preserve">This source is authoritative and practical. It provides the operational rules that govern daily practice for orthodontists in Berlin who treat publicly insured patients, which constitute the majority of the population.</w:t>
      </w:r>
    </w:p>
    <w:p>
      <w:pPr>
        <w:pStyle w:val="BodyText"/>
      </w:pPr>
      <w:r>
        <w:t xml:space="preserve">Understanding these guidelines is essential for navigating the Berlin healthcare system. It highlights the bureaucratic hurdles an orthodontist must clear to ensure patients receive covered treatment, a key concern for families in Berlin.</w:t>
      </w:r>
    </w:p>
    <w:bookmarkEnd w:id="20"/>
    <w:bookmarkStart w:id="21" w:name="Xe0d9bf6090a9e9ce48dd02f82a5296fdb465aab"/>
    <w:p>
      <w:pPr>
        <w:pStyle w:val="Heading2"/>
      </w:pPr>
      <w:r>
        <w:t xml:space="preserve">Clinical Standards and Treatment Guidelines</w:t>
      </w:r>
    </w:p>
    <w:p>
      <w:pPr>
        <w:pStyle w:val="FirstParagraph"/>
      </w:pPr>
      <w:r>
        <w:t xml:space="preserve">Deutsche Gesellschaft für Kieferorthopädie (DGKFO). (2022).</w:t>
      </w:r>
      <w:r>
        <w:t xml:space="preserve"> </w:t>
      </w:r>
      <w:r>
        <w:rPr>
          <w:iCs/>
          <w:i/>
        </w:rPr>
        <w:t xml:space="preserve">Leitlinien zur kieferorthopädischen Behandlung</w:t>
      </w:r>
      <w:r>
        <w:t xml:space="preserve">. DGKFO Publications.</w:t>
      </w:r>
    </w:p>
    <w:p>
      <w:pPr>
        <w:pStyle w:val="BodyText"/>
      </w:pPr>
      <w:r>
        <w:t xml:space="preserve">The German Society for Orthodontics publishes evidence-based clinical guidelines. This document standardizes diagnostic procedures, treatment indications, and ethical considerations for orthodontic care in Germany. It emphasizes early intervention for functional disturbances and sets the quality benchmarks expected by German dental chambers.</w:t>
      </w:r>
    </w:p>
    <w:p>
      <w:pPr>
        <w:pStyle w:val="BodyText"/>
      </w:pPr>
      <w:r>
        <w:t xml:space="preserve">As the professional body for orthodontists in Germany, the DGKFO provides the most clinically accurate and up-to-date information. The guidelines reflect the high standard of care expected in German clinics.</w:t>
      </w:r>
    </w:p>
    <w:p>
      <w:pPr>
        <w:pStyle w:val="BodyText"/>
      </w:pPr>
      <w:r>
        <w:t xml:space="preserve">For an orthodontist in Berlin, adherence to DGKFO guidelines is not just recommended but often expected by peers and insurers. It ensures that treatment plans align with national standards, which is vital for maintaining professional credibility in a city with a high concentration of dental specialists.</w:t>
      </w:r>
    </w:p>
    <w:p>
      <w:pPr>
        <w:pStyle w:val="BodyText"/>
      </w:pPr>
      <w:r>
        <w:t xml:space="preserve">Schroeder, H., &amp; Wagner, W. (2020).</w:t>
      </w:r>
      <w:r>
        <w:t xml:space="preserve"> </w:t>
      </w:r>
      <w:r>
        <w:rPr>
          <w:iCs/>
          <w:i/>
        </w:rPr>
        <w:t xml:space="preserve">Kieferorthopädie: Grundlagen und Praxis</w:t>
      </w:r>
      <w:r>
        <w:t xml:space="preserve">. Thieme Verlag.</w:t>
      </w:r>
    </w:p>
    <w:p>
      <w:pPr>
        <w:pStyle w:val="BodyText"/>
      </w:pPr>
      <w:r>
        <w:t xml:space="preserve">This comprehensive textbook is widely used in German dental universities. It covers the biomechanics of tooth movement, growth modification, and interdisciplinary approaches to orthodontics. The text is written in German and reflects the pedagogical approach of German dental education.</w:t>
      </w:r>
    </w:p>
    <w:p>
      <w:pPr>
        <w:pStyle w:val="BodyText"/>
      </w:pPr>
      <w:r>
        <w:t xml:space="preserve">A foundational academic resource. While dense, it is considered a standard reference for German orthodontic theory and practice.</w:t>
      </w:r>
    </w:p>
    <w:p>
      <w:pPr>
        <w:pStyle w:val="BodyText"/>
      </w:pPr>
      <w:r>
        <w:t xml:space="preserve">This text is useful for non-German orthodontists relocating to Berlin who need to understand the theoretical underpinnings of the local practice style. It bridges the gap between international orthodontic knowledge and the specific German academic tradition.</w:t>
      </w:r>
    </w:p>
    <w:bookmarkEnd w:id="21"/>
    <w:bookmarkStart w:id="22" w:name="X34020bbd71b4ab2a0d13dc86e9429dd107402f6"/>
    <w:p>
      <w:pPr>
        <w:pStyle w:val="Heading2"/>
      </w:pPr>
      <w:r>
        <w:t xml:space="preserve">Healthcare System and Patient Demographics</w:t>
      </w:r>
    </w:p>
    <w:p>
      <w:pPr>
        <w:pStyle w:val="FirstParagraph"/>
      </w:pPr>
      <w:r>
        <w:t xml:space="preserve">Statistisches Bundesamt (Destatis). (2023).</w:t>
      </w:r>
      <w:r>
        <w:t xml:space="preserve"> </w:t>
      </w:r>
      <w:r>
        <w:rPr>
          <w:iCs/>
          <w:i/>
        </w:rPr>
        <w:t xml:space="preserve">Gesundheitswesen: Zahnärztliche Versorgung in Deutschland</w:t>
      </w:r>
      <w:r>
        <w:t xml:space="preserve">. Federal Statistical Office.</w:t>
      </w:r>
    </w:p>
    <w:p>
      <w:pPr>
        <w:pStyle w:val="BodyText"/>
      </w:pPr>
      <w:r>
        <w:t xml:space="preserve">This statistical report provides data on the distribution of dental specialists across Germany, including Berlin. It highlights the ratio of orthodontists to population, the age distribution of patients, and the prevalence of orthodontic treatments. It notes that Berlin has a high density of dental practices but also significant disparities in access between affluent and less affluent districts.</w:t>
      </w:r>
    </w:p>
    <w:p>
      <w:pPr>
        <w:pStyle w:val="BodyText"/>
      </w:pPr>
      <w:r>
        <w:t xml:space="preserve">The Federal Statistical Office is an impartial and highly accurate source of demographic and healthcare data.</w:t>
      </w:r>
    </w:p>
    <w:p>
      <w:pPr>
        <w:pStyle w:val="BodyText"/>
      </w:pPr>
      <w:r>
        <w:t xml:space="preserve">This data is crucial for market analysis. An orthodontist establishing a practice in Berlin can use this information to identify underserved neighborhoods or understand the competitive landscape in areas like Charlottenburg versus Neukölln.</w:t>
      </w:r>
    </w:p>
    <w:p>
      <w:pPr>
        <w:pStyle w:val="BodyText"/>
      </w:pPr>
      <w:r>
        <w:t xml:space="preserve">Berlin Senate Department for Health and Social Affairs. (2022).</w:t>
      </w:r>
      <w:r>
        <w:t xml:space="preserve"> </w:t>
      </w:r>
      <w:r>
        <w:rPr>
          <w:iCs/>
          <w:i/>
        </w:rPr>
        <w:t xml:space="preserve">Integrationsbericht: Gesundheitsversorgung für Migranten in Berlin</w:t>
      </w:r>
      <w:r>
        <w:t xml:space="preserve">. Senate Report.</w:t>
      </w:r>
    </w:p>
    <w:p>
      <w:pPr>
        <w:pStyle w:val="BodyText"/>
      </w:pPr>
      <w:r>
        <w:t xml:space="preserve">This report examines healthcare access for Berlin's diverse migrant population. It discusses language barriers, cultural differences in health perception, and the specific needs of non-German speaking patients. It recommends multilingual services and culturally sensitive communication in medical settings.</w:t>
      </w:r>
    </w:p>
    <w:p>
      <w:pPr>
        <w:pStyle w:val="BodyText"/>
      </w:pPr>
      <w:r>
        <w:t xml:space="preserve">A relevant policy document that reflects the social reality of Berlin. It is practical for healthcare providers aiming to serve the city's international community.</w:t>
      </w:r>
    </w:p>
    <w:p>
      <w:pPr>
        <w:pStyle w:val="BodyText"/>
      </w:pPr>
      <w:r>
        <w:t xml:space="preserve">Berlin is one of the most international cities in Europe. For an orthodontist, this report underscores the necessity of offering services in multiple languages (e.g., English, Turkish, Arabic) and understanding diverse cultural attitudes toward dental aesthetics and treatment.</w:t>
      </w:r>
    </w:p>
    <w:bookmarkEnd w:id="22"/>
    <w:bookmarkStart w:id="23" w:name="professional-integration-and-language"/>
    <w:p>
      <w:pPr>
        <w:pStyle w:val="Heading2"/>
      </w:pPr>
      <w:r>
        <w:t xml:space="preserve">Professional Integration and Language</w:t>
      </w:r>
    </w:p>
    <w:p>
      <w:pPr>
        <w:pStyle w:val="FirstParagraph"/>
      </w:pPr>
      <w:r>
        <w:t xml:space="preserve">Zahnärztekammer Berlin. (2023).</w:t>
      </w:r>
      <w:r>
        <w:t xml:space="preserve"> </w:t>
      </w:r>
      <w:r>
        <w:rPr>
          <w:iCs/>
          <w:i/>
        </w:rPr>
        <w:t xml:space="preserve">Informationen für ausländische Zahnärzte: Anerkennung und Facharztausbildung</w:t>
      </w:r>
      <w:r>
        <w:t xml:space="preserve">. Berlin Dental Chamber Guide.</w:t>
      </w:r>
    </w:p>
    <w:p>
      <w:pPr>
        <w:pStyle w:val="BodyText"/>
      </w:pPr>
      <w:r>
        <w:t xml:space="preserve">This guide assists foreign-trained dentists in navigating the recognition process in Berlin. It details the steps for equivalence assessment, the requirement for German language proficiency (C1 level), and the possibility of completing the orthodontic specialization in Berlin under supervision.</w:t>
      </w:r>
    </w:p>
    <w:p>
      <w:pPr>
        <w:pStyle w:val="BodyText"/>
      </w:pPr>
      <w:r>
        <w:t xml:space="preserve">An official and practical resource directly from the regulatory body. It is essential for international professionals.</w:t>
      </w:r>
    </w:p>
    <w:p>
      <w:pPr>
        <w:pStyle w:val="BodyText"/>
      </w:pPr>
      <w:r>
        <w:t xml:space="preserve">For an orthodontist moving to Berlin from abroad, this document is a roadmap. It clarifies the legal and linguistic hurdles, emphasizing that fluency in German is non-negotiable for patient interaction and legal compliance.</w:t>
      </w:r>
    </w:p>
    <w:p>
      <w:pPr>
        <w:pStyle w:val="BodyText"/>
      </w:pPr>
      <w:r>
        <w:t xml:space="preserve">European Journal of Orthodontics. (2021).</w:t>
      </w:r>
      <w:r>
        <w:t xml:space="preserve"> </w:t>
      </w:r>
      <w:r>
        <w:rPr>
          <w:iCs/>
          <w:i/>
        </w:rPr>
        <w:t xml:space="preserve">Special Issue: Orthodontic Practice in Europe: Regulatory and Cultural Perspectives</w:t>
      </w:r>
      <w:r>
        <w:t xml:space="preserve">. Oxford University Press.</w:t>
      </w:r>
    </w:p>
    <w:p>
      <w:pPr>
        <w:pStyle w:val="BodyText"/>
      </w:pPr>
      <w:r>
        <w:t xml:space="preserve">This journal issue compares orthodontic practices across European countries, including a detailed section on Germany. It discusses the differences in insurance coverage, the role of the orthodontist versus the general dentist, and the impact of EU directives on professional mobility.</w:t>
      </w:r>
    </w:p>
    <w:p>
      <w:pPr>
        <w:pStyle w:val="BodyText"/>
      </w:pPr>
      <w:r>
        <w:t xml:space="preserve">A peer-reviewed academic source that provides a broader European context. It is well-researched and balanced.</w:t>
      </w:r>
    </w:p>
    <w:p>
      <w:pPr>
        <w:pStyle w:val="BodyText"/>
      </w:pPr>
      <w:r>
        <w:t xml:space="preserve">This source helps contextualize the German system within Europe. It is useful for understanding how Berlin's orthodontic landscape compares to other major European capitals, aiding in professional adaptation and comparative practice analysis.</w:t>
      </w:r>
    </w:p>
    <w:p>
      <w:pPr>
        <w:pStyle w:val="BodyText"/>
      </w:pPr>
      <w:r>
        <w:rPr>
          <w:bCs/>
          <w:b/>
        </w:rPr>
        <w:t xml:space="preserve">Conclusion</w:t>
      </w:r>
    </w:p>
    <w:p>
      <w:pPr>
        <w:pStyle w:val="BodyText"/>
      </w:pPr>
      <w:r>
        <w:t xml:space="preserve">This annotated bibliography provides a comprehensive overview of the resources necessary for understanding orthodontic practice in Berlin, Germany. From legal regulations and clinical guidelines to demographic insights and integration strategies, these sources collectively illustrate the complexity and high standards of the field in this specific urban environment. They are indispensable for any orthodontist seeking to practice, research, or provide care in Berlin.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Berlin, Germany</dc:title>
  <dc:creator/>
  <dc:language>en</dc:language>
  <cp:keywords/>
  <dcterms:created xsi:type="dcterms:W3CDTF">2026-08-07T18:56:10Z</dcterms:created>
  <dcterms:modified xsi:type="dcterms:W3CDTF">2026-08-07T18:56:10Z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