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Frankfurt,</w:t>
      </w:r>
      <w:r>
        <w:t xml:space="preserve"> </w:t>
      </w:r>
      <w:r>
        <w:t xml:space="preserve">Germany</w:t>
      </w:r>
    </w:p>
    <w:bookmarkStart w:id="20" w:name="Xf01ebee9520a6f53ae80834253c19efc26e9368"/>
    <w:p>
      <w:pPr>
        <w:pStyle w:val="Heading1"/>
      </w:pPr>
      <w:r>
        <w:t xml:space="preserve">Annotated Bibliography: Orthodontic Care and Regulatory Framework in Frankfurt, Germany</w:t>
      </w:r>
    </w:p>
    <w:p>
      <w:pPr>
        <w:pStyle w:val="FirstParagraph"/>
      </w:pPr>
      <w:r>
        <w:t xml:space="preserve">This document provides a curated selection of academic and regulatory resources relevant to the field of orthodontics within the specific context of Frankfurt am Main, Germany. It addresses clinical standards, legal requirements for orthodontists, and the structure of dental care in the Hesse region.</w:t>
      </w:r>
    </w:p>
    <w:bookmarkEnd w:id="20"/>
    <w:bookmarkStart w:id="21" w:name="introduction"/>
    <w:p>
      <w:pPr>
        <w:pStyle w:val="Heading2"/>
      </w:pPr>
      <w:r>
        <w:t xml:space="preserve">Introduction</w:t>
      </w:r>
    </w:p>
    <w:p>
      <w:pPr>
        <w:pStyle w:val="FirstParagraph"/>
      </w:pPr>
      <w:r>
        <w:t xml:space="preserve">The practice of orthodontics in Germany is highly regulated and standardized. For an orthodontist operating in Frankfurt am Main, understanding the intersection of clinical excellence, statutory health insurance regulations, and local professional bodies is essential. Frankfurt, as a major economic hub in the state of Hesse, presents a unique demographic landscape requiring orthodontists to navigate both public (statutory) and private healthcare systems efficiently. The following annotated bibliography compiles key resources that define the professional, legal, and clinical environment for orthodontic practitioners in this region.</w:t>
      </w:r>
    </w:p>
    <w:bookmarkEnd w:id="21"/>
    <w:bookmarkStart w:id="22" w:name="regulatory-and-legal-framework"/>
    <w:p>
      <w:pPr>
        <w:pStyle w:val="Heading2"/>
      </w:pPr>
      <w:r>
        <w:t xml:space="preserve">Regulatory and Legal Framework</w:t>
      </w:r>
    </w:p>
    <w:p>
      <w:pPr>
        <w:pStyle w:val="FirstParagraph"/>
      </w:pPr>
      <w:r>
        <w:t xml:space="preserve">Bundesärztekammer (BÄK). (2023). Musterberufsordnung für die in Deutschland tätigen Ärztinnen und Ärzte (MBO-Ä). Berlin: BÄK.</w:t>
      </w:r>
    </w:p>
    <w:p>
      <w:pPr>
        <w:pStyle w:val="BodyText"/>
      </w:pPr>
      <w:r>
        <w:t xml:space="preserve">This document outlines the Model Professional Code for physicians and dentists in Germany. For an orthodontist in Frankfurt, this code is foundational, establishing the ethical and professional standards required for practice. It details patient rights, confidentiality, and the obligations of the practitioner. Understanding the MBO-Ä is critical for compliance with German medical law and for maintaining licensure within the local medical chamber (Ärztekammer Hessen).</w:t>
      </w:r>
    </w:p>
    <w:p>
      <w:pPr>
        <w:pStyle w:val="BodyText"/>
      </w:pPr>
      <w:r>
        <w:t xml:space="preserve">Zahnärztekammer Hessen. (2024). Berufsordnung für Zahnärzte in Hessen. Frankfurt am Main: Zahnärztekammer Hessen.</w:t>
      </w:r>
    </w:p>
    <w:p>
      <w:pPr>
        <w:pStyle w:val="BodyText"/>
      </w:pPr>
      <w:r>
        <w:t xml:space="preserve">Specific to the state of Hesse, this professional code governs the conduct of dental professionals, including orthodontists, in Frankfurt. It provides localized regulations regarding advertising, professional conduct, and interaction with other healthcare providers. This resource is indispensable for any orthodontist establishing a practice in Frankfurt, as it ensures adherence to regional legal expectations and professional norms.</w:t>
      </w:r>
    </w:p>
    <w:p>
      <w:pPr>
        <w:pStyle w:val="BodyText"/>
      </w:pPr>
      <w:r>
        <w:t xml:space="preserve">GKV-Spitzenverband. (2023). Richtlinie über die zahnärztliche Versorgung (ZV-Richtlinie). Berlin: GKV-Spitzenverband.</w:t>
      </w:r>
    </w:p>
    <w:p>
      <w:pPr>
        <w:pStyle w:val="BodyText"/>
      </w:pPr>
      <w:r>
        <w:t xml:space="preserve">The Directive on Dental Care is a crucial document for orthodontists dealing with statutory health insurance (GKV) patients, which constitutes a significant portion of the population in Frankfurt. It outlines the criteria for orthodontic treatment coverage, including the Index of Orthodontic Treatment Need (IOTN) and the German equivalent, the KIGGS study-based criteria. This resource helps orthodontists navigate reimbursement processes and eligibility requirements for patients within the German public health system.</w:t>
      </w:r>
    </w:p>
    <w:bookmarkEnd w:id="22"/>
    <w:bookmarkStart w:id="23" w:name="Xc61cfd88d9c70b7effceb64c43a98d381cc0c8e"/>
    <w:p>
      <w:pPr>
        <w:pStyle w:val="Heading2"/>
      </w:pPr>
      <w:r>
        <w:t xml:space="preserve">Clinical Standards and Professional Guidelines</w:t>
      </w:r>
    </w:p>
    <w:p>
      <w:pPr>
        <w:pStyle w:val="FirstParagraph"/>
      </w:pPr>
      <w:r>
        <w:t xml:space="preserve">Deutsche Gesellschaft für Orthopädie und Kieferorthopädie (DGKFO). (2022). Leitlinien zur kieferorthopädischen Behandlung. Berlin: DGKFO.</w:t>
      </w:r>
    </w:p>
    <w:p>
      <w:pPr>
        <w:pStyle w:val="BodyText"/>
      </w:pPr>
      <w:r>
        <w:t xml:space="preserve">The German Society for Orthodontics and Dentofacial Orthopedics publishes these evidence-based clinical guidelines. They are the gold standard for orthodontic treatment in Germany, covering diagnosis, treatment planning, and specific therapeutic interventions. For an orthodontist in Frankfurt, adhering to these guidelines is not only a matter of clinical best practice but also a legal safeguard in case of malpractice claims. The guidelines reflect the high level of specialization expected in German orthodontic care.</w:t>
      </w:r>
    </w:p>
    <w:p>
      <w:pPr>
        <w:pStyle w:val="BodyText"/>
      </w:pPr>
      <w:r>
        <w:t xml:space="preserve">Schmid, E., &amp; Proffit, W. R. (2021). Kieferorthopädie: Grundlagen und Praxis. Stuttgart: Thieme Verlag.</w:t>
      </w:r>
    </w:p>
    <w:p>
      <w:pPr>
        <w:pStyle w:val="BodyText"/>
      </w:pPr>
      <w:r>
        <w:t xml:space="preserve">This comprehensive textbook is widely used in German dental universities, including the Goethe University Frankfurt. It bridges theoretical knowledge with practical application, tailored to the German healthcare context. It covers advanced topics in orthodontics, including interdisciplinary approaches with oral surgeons and periodontists, which are common in complex cases seen in urban centers like Frankfurt. This resource is essential for continuous professional development.</w:t>
      </w:r>
    </w:p>
    <w:bookmarkEnd w:id="23"/>
    <w:bookmarkStart w:id="24" w:name="demographic-and-public-health-context"/>
    <w:p>
      <w:pPr>
        <w:pStyle w:val="Heading2"/>
      </w:pPr>
      <w:r>
        <w:t xml:space="preserve">Demographic and Public Health Context</w:t>
      </w:r>
    </w:p>
    <w:p>
      <w:pPr>
        <w:pStyle w:val="FirstParagraph"/>
      </w:pPr>
      <w:r>
        <w:t xml:space="preserve">Robert Koch-Institut (RKI). (2020). KIGGS-Studie: Zahn- und Mundgesundheit von Kindern und Jugendlichen in Deutschland. Berlin: RKI.</w:t>
      </w:r>
    </w:p>
    <w:p>
      <w:pPr>
        <w:pStyle w:val="BodyText"/>
      </w:pPr>
      <w:r>
        <w:t xml:space="preserve">The German Health Interview and Examination Survey for Children and Adolescents (KIGGS) provides vital epidemiological data on dental health. For an orthodontist in Frankfurt, this data offers insights into the prevalence of malocclusions and orthodontic needs among the local youth population. Understanding these trends allows practitioners to tailor their services and public health initiatives to the specific needs of the Frankfurt community, particularly in diverse urban districts.</w:t>
      </w:r>
    </w:p>
    <w:p>
      <w:pPr>
        <w:pStyle w:val="BodyText"/>
      </w:pPr>
      <w:r>
        <w:t xml:space="preserve">Statistisches Bundesamt. (2023). Gesundheitsberichterstattung des Bundes: Zahnärztliche Versorgung in Hessen. Wiesbaden: Destatis.</w:t>
      </w:r>
    </w:p>
    <w:p>
      <w:pPr>
        <w:pStyle w:val="BodyText"/>
      </w:pPr>
      <w:r>
        <w:t xml:space="preserve">This statistical report provides data on the distribution of dental professionals, including orthodontists, across Hesse. It highlights supply and demand dynamics in Frankfurt am Main, helping practitioners understand market saturation, patient demographics, and regional healthcare access issues. This information is valuable for strategic planning, whether for establishing a new practice or expanding existing services in the Frankfurt area.</w:t>
      </w:r>
    </w:p>
    <w:bookmarkEnd w:id="24"/>
    <w:bookmarkStart w:id="25" w:name="conclusion"/>
    <w:p>
      <w:pPr>
        <w:pStyle w:val="Heading2"/>
      </w:pPr>
      <w:r>
        <w:t xml:space="preserve">Conclusion</w:t>
      </w:r>
    </w:p>
    <w:p>
      <w:pPr>
        <w:pStyle w:val="FirstParagraph"/>
      </w:pPr>
      <w:r>
        <w:t xml:space="preserve">The practice of orthodontics in Frankfurt, Germany, requires a deep understanding of both clinical excellence and the complex regulatory environment. The resources listed in this annotated bibliography provide a solid foundation for orthodontists to navigate legal requirements, adhere to professional standards, and respond to the specific healthcare needs of the Frankfurt population. Continuous engagement with these materials is essential for maintaining a successful and compliant orthodontic practice in this dynamic urban setting.</w:t>
      </w:r>
    </w:p>
    <w:bookmarkEnd w:id="25"/>
    <w:p>
      <w:pPr>
        <w:pStyle w:val="BodyText"/>
      </w:pPr>
      <w:r>
        <w:t xml:space="preserve">© 2024 Annotated Bibliography on Orthodontics in Frankfurt, Germany.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and Regulation in Frankfurt, Germany</dc:title>
  <dc:creator/>
  <dc:language>en</dc:language>
  <cp:keywords/>
  <dcterms:created xsi:type="dcterms:W3CDTF">2026-08-07T06:12:49Z</dcterms:created>
  <dcterms:modified xsi:type="dcterms:W3CDTF">2026-08-07T06:12:49Z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