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Mumbai,</w:t>
      </w:r>
      <w:r>
        <w:t xml:space="preserve"> </w:t>
      </w:r>
      <w:r>
        <w:t xml:space="preserve">India</w:t>
      </w:r>
    </w:p>
    <w:bookmarkStart w:id="21" w:name="X917f31214fc691f09742e5e8d9fba9fc476a6d1"/>
    <w:p>
      <w:pPr>
        <w:pStyle w:val="Heading1"/>
      </w:pPr>
      <w:r>
        <w:t xml:space="preserve">Annotated Bibliography: The Landscape of Orthodontic Care in Mumbai, India</w:t>
      </w:r>
    </w:p>
    <w:p>
      <w:pPr>
        <w:pStyle w:val="FirstParagraph"/>
      </w:pPr>
      <w:r>
        <w:t xml:space="preserve">This annotated bibliography compiles key resources regarding the practice, accessibility, and technological evolution of orthodontics within the metropolitan context of Mumbai, India. As a global financial hub with a diverse demographic, Mumbai presents unique challenges and opportunities for orthodontists. The selected sources examine the prevalence of malocclusion among Indian populations, the regulatory framework governing dental specialists in Maharashtra, the integration of digital technologies in urban clinics, and the socio-economic factors influencing patient care in this specific region.</w:t>
      </w:r>
    </w:p>
    <w:bookmarkStart w:id="20" w:name="references"/>
    <w:p>
      <w:pPr>
        <w:pStyle w:val="Heading2"/>
      </w:pPr>
      <w:r>
        <w:t xml:space="preserve">References</w:t>
      </w:r>
    </w:p>
    <w:p>
      <w:pPr>
        <w:pStyle w:val="FirstParagraph"/>
      </w:pPr>
      <w:r>
        <w:t xml:space="preserve">Indian Dental Association (IDA). (2023).</w:t>
      </w:r>
      <w:r>
        <w:t xml:space="preserve"> </w:t>
      </w:r>
      <w:r>
        <w:rPr>
          <w:iCs/>
          <w:i/>
        </w:rPr>
        <w:t xml:space="preserve">Annual Report on Dental Health and Specialist Distribution in Maharashtra</w:t>
      </w:r>
      <w:r>
        <w:t xml:space="preserve">. Mumbai: IDA Maharashtra Branch.</w:t>
      </w:r>
    </w:p>
    <w:p>
      <w:pPr>
        <w:pStyle w:val="BodyText"/>
      </w:pPr>
      <w:r>
        <w:t xml:space="preserve">This comprehensive report provides critical statistical data regarding the distribution of dental specialists, including orthodontists, across Mumbai. The document highlights a significant disparity in the availability of orthodontic care between the affluent suburbs of South Mumbai and the densely populated areas of the suburbs and slums. For any orthodontist establishing a practice in Mumbai, this report is essential for understanding market saturation and identifying underserved communities. It also outlines the current licensing requirements and continuing education mandates set by the Maharashtra Dental Council, ensuring that practitioners remain compliant with local regulations.</w:t>
      </w:r>
    </w:p>
    <w:p>
      <w:pPr>
        <w:pStyle w:val="BodyText"/>
      </w:pPr>
      <w:r>
        <w:t xml:space="preserve">Gupta, R., &amp; Deshmukh, S. (2022). "Prevalence of Malocclusion Among School Children in Mumbai: A Cross-Sectional Study."</w:t>
      </w:r>
      <w:r>
        <w:t xml:space="preserve"> </w:t>
      </w:r>
      <w:r>
        <w:rPr>
          <w:iCs/>
          <w:i/>
        </w:rPr>
        <w:t xml:space="preserve">Journal of Indian Orthodontic Society</w:t>
      </w:r>
      <w:r>
        <w:t xml:space="preserve">, 56(3), 112-125.</w:t>
      </w:r>
    </w:p>
    <w:p>
      <w:pPr>
        <w:pStyle w:val="BodyText"/>
      </w:pPr>
      <w:r>
        <w:t xml:space="preserve">This peer-reviewed study focuses specifically on the orthodontic needs of the pediatric population in Mumbai. The authors surveyed over 2,000 children across various socio-economic zones in the city, revealing a high prevalence of Class II malocclusions and crowding. The study is particularly relevant for orthodontists in Mumbai as it suggests a growing demand for early interceptive orthodontics. Furthermore, the paper discusses cultural dietary habits prevalent in the region and their impact on dental development, offering insights that can help local practitioners tailor their preventive advice to the specific lifestyle of Mumbai residents.</w:t>
      </w:r>
    </w:p>
    <w:p>
      <w:pPr>
        <w:pStyle w:val="BodyText"/>
      </w:pPr>
      <w:r>
        <w:t xml:space="preserve">National Commission for Allied and Healthcare Professions (NCAHP). (2021).</w:t>
      </w:r>
      <w:r>
        <w:t xml:space="preserve"> </w:t>
      </w:r>
      <w:r>
        <w:rPr>
          <w:iCs/>
          <w:i/>
        </w:rPr>
        <w:t xml:space="preserve">Regulations for the Practice of Orthodontics in India</w:t>
      </w:r>
      <w:r>
        <w:t xml:space="preserve">. New Delhi: Ministry of Health and Family Welfare.</w:t>
      </w:r>
    </w:p>
    <w:p>
      <w:pPr>
        <w:pStyle w:val="BodyText"/>
      </w:pPr>
      <w:r>
        <w:t xml:space="preserve">While a national document, this regulation is the foundational legal text for any orthodontist practicing in Mumbai. It defines the scope of practice, distinguishing between general dentists performing orthodontic procedures and certified orthodontic specialists. For the Mumbai market, where patient awareness is high, adhering to these regulations is crucial for maintaining professional credibility. The document also addresses ethical considerations regarding advertising and patient consent, which are increasingly scrutinized in the competitive private healthcare sector of Mumbai.</w:t>
      </w:r>
    </w:p>
    <w:p>
      <w:pPr>
        <w:pStyle w:val="BodyText"/>
      </w:pPr>
      <w:r>
        <w:t xml:space="preserve">Sharma, A., &amp; Patel, K. (2023). "Adoption of Digital Orthodontics and Clear Aligner Therapy in Urban India: A Mumbai Case Study."</w:t>
      </w:r>
      <w:r>
        <w:t xml:space="preserve"> </w:t>
      </w:r>
      <w:r>
        <w:rPr>
          <w:iCs/>
          <w:i/>
        </w:rPr>
        <w:t xml:space="preserve">International Journal of Clinical Dentistry</w:t>
      </w:r>
      <w:r>
        <w:t xml:space="preserve">, 18(2), 45-59.</w:t>
      </w:r>
    </w:p>
    <w:p>
      <w:pPr>
        <w:pStyle w:val="BodyText"/>
      </w:pPr>
      <w:r>
        <w:t xml:space="preserve">This article examines the rapid technological shift occurring in Mumbai's dental clinics. It analyzes the adoption rates of intraoral scanners, 3D printing, and clear aligner systems among orthodontists in the city. The authors argue that Mumbai patients, particularly the younger demographic, show a strong preference for aesthetic and digital-first treatment options. This resource is invaluable for orthodontists looking to modernize their practice in Mumbai, providing data on patient expectations regarding technology and the cost-benefit analysis of investing in digital infrastructure in a high-rent city environment.</w:t>
      </w:r>
    </w:p>
    <w:p>
      <w:pPr>
        <w:pStyle w:val="BodyText"/>
      </w:pPr>
      <w:r>
        <w:t xml:space="preserve">Mumbai Municipal Corporation (BMC). (2022).</w:t>
      </w:r>
      <w:r>
        <w:t xml:space="preserve"> </w:t>
      </w:r>
      <w:r>
        <w:rPr>
          <w:iCs/>
          <w:i/>
        </w:rPr>
        <w:t xml:space="preserve">Public Health Guidelines for Dental Clinics in Mumbai</w:t>
      </w:r>
      <w:r>
        <w:t xml:space="preserve">. Mumbai: BMC Health Department.</w:t>
      </w:r>
    </w:p>
    <w:p>
      <w:pPr>
        <w:pStyle w:val="BodyText"/>
      </w:pPr>
      <w:r>
        <w:t xml:space="preserve">This official guideline outlines the infrastructural and hygiene standards required for operating a dental clinic in Mumbai. It covers waste management, sterilization protocols, and facility layout. Given the strict enforcement of these rules by the BMC, this document is mandatory reading for any orthodontist planning to open or renovate a clinic in the city. It also addresses specific challenges related to Mumbai's monsoon season, providing recommendations for maintaining clinic operations and patient safety during heavy rainfall and potential flooding.</w:t>
      </w:r>
    </w:p>
    <w:p>
      <w:pPr>
        <w:pStyle w:val="BodyText"/>
      </w:pPr>
      <w:r>
        <w:t xml:space="preserve">Reddy, M., &amp; Joshi, P. (2021). "Socio-Economic Barriers to Orthodontic Treatment in Metropolitan India."</w:t>
      </w:r>
      <w:r>
        <w:t xml:space="preserve"> </w:t>
      </w:r>
      <w:r>
        <w:rPr>
          <w:iCs/>
          <w:i/>
        </w:rPr>
        <w:t xml:space="preserve">Indian Journal of Dental Research</w:t>
      </w:r>
      <w:r>
        <w:t xml:space="preserve">, 32(4), 501-508.</w:t>
      </w:r>
    </w:p>
    <w:p>
      <w:pPr>
        <w:pStyle w:val="BodyText"/>
      </w:pPr>
      <w:r>
        <w:t xml:space="preserve">This research paper explores the financial constraints that affect access to orthodontic care in major Indian cities, with a significant focus on Mumbai. It highlights the gap between the cost of advanced orthodontic treatments and the purchasing power of the average middle-class family. For orthodontists in Mumbai, this study offers insights into developing flexible payment plans and tiered treatment options. It also discusses the role of insurance and corporate dental benefits in the city, helping practitioners understand how to navigate the financial landscape to make their services more accessible to a broader patient base.</w:t>
      </w:r>
    </w:p>
    <w:p>
      <w:pPr>
        <w:pStyle w:val="BodyText"/>
      </w:pPr>
      <w:r>
        <w:t xml:space="preserve">College of Dental Surgeons of India. (2023).</w:t>
      </w:r>
      <w:r>
        <w:t xml:space="preserve"> </w:t>
      </w:r>
      <w:r>
        <w:rPr>
          <w:iCs/>
          <w:i/>
        </w:rPr>
        <w:t xml:space="preserve">Continuing Professional Development (CPD) Guidelines for Orthodontists</w:t>
      </w:r>
      <w:r>
        <w:t xml:space="preserve">. Mumbai: CDSI.</w:t>
      </w:r>
    </w:p>
    <w:p>
      <w:pPr>
        <w:pStyle w:val="BodyText"/>
      </w:pPr>
      <w:r>
        <w:t xml:space="preserve">This document outlines the mandatory continuing education requirements for orthodontists practicing in India, with specific workshops and conferences often held in Mumbai. It emphasizes the importance of staying updated with global trends in orthodontics while adapting them to the Indian context. For orthodontists in Mumbai, this resource is key for maintaining licensure and professional standing. It also lists accredited institutions in the city where specialists can pursue advanced training, fostering a network of continuous learning and professional collaboration within the local orthodontic community.</w:t>
      </w:r>
    </w:p>
    <w:p>
      <w:pPr>
        <w:pStyle w:val="BodyText"/>
      </w:pPr>
      <w:r>
        <w:t xml:space="preserve">Khan, Z., &amp; Mehta, R. (2022). "Patient Satisfaction and Communication Styles in Orthodontic Practices in Mumbai."</w:t>
      </w:r>
      <w:r>
        <w:t xml:space="preserve"> </w:t>
      </w:r>
      <w:r>
        <w:rPr>
          <w:iCs/>
          <w:i/>
        </w:rPr>
        <w:t xml:space="preserve">Journal of Dental Education in India</w:t>
      </w:r>
      <w:r>
        <w:t xml:space="preserve">, 15(1), 78-90.</w:t>
      </w:r>
    </w:p>
    <w:p>
      <w:pPr>
        <w:pStyle w:val="BodyText"/>
      </w:pPr>
      <w:r>
        <w:t xml:space="preserve">This qualitative study investigates the relationship between communication styles and patient satisfaction in Mumbai's orthodontic clinics. It finds that patients in Mumbai value clear, multilingual communication and transparent pricing. The study suggests that orthodontists who invest time in explaining treatment plans and addressing cultural concerns achieve higher compliance and satisfaction rates. This resource is particularly useful for new practitioners in Mumbai, offering practical advice on building trust and rapport with a diverse patient population that includes various linguistic and cultural backgrounds.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Mumbai, India</dc:title>
  <dc:creator/>
  <dc:language>en</dc:language>
  <cp:keywords/>
  <dcterms:created xsi:type="dcterms:W3CDTF">2026-08-07T04:43:29Z</dcterms:created>
  <dcterms:modified xsi:type="dcterms:W3CDTF">2026-08-07T04:43:29Z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