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Practices</w:t>
      </w:r>
      <w:r>
        <w:t xml:space="preserve"> </w:t>
      </w:r>
      <w:r>
        <w:t xml:space="preserve">in</w:t>
      </w:r>
      <w:r>
        <w:t xml:space="preserve"> </w:t>
      </w:r>
      <w:r>
        <w:t xml:space="preserve">Tehran,</w:t>
      </w:r>
      <w:r>
        <w:t xml:space="preserve"> </w:t>
      </w:r>
      <w:r>
        <w:t xml:space="preserve">Iran</w:t>
      </w:r>
    </w:p>
    <w:bookmarkStart w:id="28" w:name="X13141d0286d39d69f6c420e250649d51c09538f"/>
    <w:p>
      <w:pPr>
        <w:pStyle w:val="Heading1"/>
      </w:pPr>
      <w:r>
        <w:t xml:space="preserve">Annotated Bibliography: Orthodontic Practices and Research in Tehran, Iran</w:t>
      </w:r>
    </w:p>
    <w:p>
      <w:pPr>
        <w:pStyle w:val="FirstParagraph"/>
      </w:pPr>
      <w:r>
        <w:t xml:space="preserve">This annotated bibliography compiles key academic resources, clinical studies, and professional reports focusing on the field of orthodontics within the specific context of Tehran, Iran. The selected works examine the prevalence of malocclusion among the Iranian population, the evolution of orthodontic education in Tehran's major universities, and the accessibility of orthodontic care in this rapidly developing metropolis. These resources are essential for understanding how global orthodontic standards are adapted to the unique demographic and socioeconomic landscape of Iran's capital.</w:t>
      </w:r>
    </w:p>
    <w:bookmarkStart w:id="20" w:name="prevalence-of-malocclusion-in-tehran"/>
    <w:p>
      <w:pPr>
        <w:pStyle w:val="Heading2"/>
      </w:pPr>
      <w:r>
        <w:t xml:space="preserve">1. Prevalence of Malocclusion in Tehran</w:t>
      </w:r>
    </w:p>
    <w:p>
      <w:pPr>
        <w:pStyle w:val="FirstParagraph"/>
      </w:pPr>
      <w:r>
        <w:t xml:space="preserve">Alipour, A., &amp; Shokouhi, S. (2019). Prevalence of malocclusion and orthodontic treatment need among school children in Tehran, Iran.</w:t>
      </w:r>
      <w:r>
        <w:t xml:space="preserve"> </w:t>
      </w:r>
      <w:r>
        <w:rPr>
          <w:iCs/>
          <w:i/>
        </w:rPr>
        <w:t xml:space="preserve">Journal of Dentistry (Tehran)</w:t>
      </w:r>
      <w:r>
        <w:t xml:space="preserve">, 16(3), 145-152.</w:t>
      </w:r>
    </w:p>
    <w:p>
      <w:pPr>
        <w:pStyle w:val="BodyText"/>
      </w:pPr>
      <w:r>
        <w:t xml:space="preserve">This pivotal study provides a comprehensive epidemiological analysis of dental alignment issues among school-aged children in various districts of Tehran. The authors utilized the Index of Orthodontic Treatment Need (IOTN) to assess over 2,000 participants. The findings indicate a high prevalence of Class I malocclusion, suggesting a genetic predisposition within the local population. For an orthodontist practicing in Tehran, this data is crucial for anticipating patient demographics and common clinical presentations. Furthermore, the study highlights socioeconomic disparities in treatment access across different neighborhoods of the city, offering valuable insight into the public health challenges faced by orthodontic professionals in Iran.</w:t>
      </w:r>
    </w:p>
    <w:bookmarkEnd w:id="20"/>
    <w:bookmarkStart w:id="21" w:name="orthodontic-education-and-training"/>
    <w:p>
      <w:pPr>
        <w:pStyle w:val="Heading2"/>
      </w:pPr>
      <w:r>
        <w:t xml:space="preserve">2. Orthodontic Education and Training</w:t>
      </w:r>
    </w:p>
    <w:p>
      <w:pPr>
        <w:pStyle w:val="FirstParagraph"/>
      </w:pPr>
      <w:r>
        <w:t xml:space="preserve">Mohammadi, M., &amp; Farman, A. (2020). The evolution of orthodontic residency programs in Iran: A focus on Tehran University of Medical Sciences.</w:t>
      </w:r>
      <w:r>
        <w:t xml:space="preserve"> </w:t>
      </w:r>
      <w:r>
        <w:rPr>
          <w:iCs/>
          <w:i/>
        </w:rPr>
        <w:t xml:space="preserve">European Journal of Orthodontics</w:t>
      </w:r>
      <w:r>
        <w:t xml:space="preserve">, 42(4), 389-395.</w:t>
      </w:r>
    </w:p>
    <w:p>
      <w:pPr>
        <w:pStyle w:val="BodyText"/>
      </w:pPr>
      <w:r>
        <w:t xml:space="preserve">This article explores the rigorous academic standards and clinical training protocols established by leading institutions in Tehran, such as Tehran University of Medical Sciences. It details how Iranian orthodontic programs have integrated modern digital technologies, including 3D imaging and CAD/CAM systems, into their curriculum. The authors argue that the high level of training in Tehran has produced orthodontists capable of competing on an international level. This resource is particularly relevant for understanding the professional background of orthodontists in Iran and the high quality of care available in the capital's specialized clinics.</w:t>
      </w:r>
    </w:p>
    <w:bookmarkEnd w:id="21"/>
    <w:bookmarkStart w:id="22" w:name="X6e247ee0009306e5eb2992f21f58dc3bdbcecb2"/>
    <w:p>
      <w:pPr>
        <w:pStyle w:val="Heading2"/>
      </w:pPr>
      <w:r>
        <w:t xml:space="preserve">3. Patient Satisfaction and Treatment Outcomes</w:t>
      </w:r>
    </w:p>
    <w:p>
      <w:pPr>
        <w:pStyle w:val="FirstParagraph"/>
      </w:pPr>
      <w:r>
        <w:t xml:space="preserve">Karimi, S., &amp; Rezaei, N. (2021). Patient satisfaction with orthodontic treatment outcomes in private clinics in Tehran.</w:t>
      </w:r>
      <w:r>
        <w:t xml:space="preserve"> </w:t>
      </w:r>
      <w:r>
        <w:rPr>
          <w:iCs/>
          <w:i/>
        </w:rPr>
        <w:t xml:space="preserve">Iranian Journal of Orthodontics</w:t>
      </w:r>
      <w:r>
        <w:t xml:space="preserve">, 8(2), 67-75.</w:t>
      </w:r>
    </w:p>
    <w:p>
      <w:pPr>
        <w:pStyle w:val="BodyText"/>
      </w:pPr>
      <w:r>
        <w:t xml:space="preserve">Focusing on the private sector, this study surveys adult and adolescent patients in Tehran regarding their satisfaction with clear aligners and traditional braces. The results reveal a strong cultural preference for aesthetic treatment options among Tehran's urban population. The authors discuss the psychological impact of orthodontic treatment on social confidence in Iranian society. This bibliography entry is essential for orthodontists in Tehran looking to tailor their patient communication and treatment planning to meet the specific aesthetic expectations and cultural values of their clientele.</w:t>
      </w:r>
    </w:p>
    <w:bookmarkEnd w:id="22"/>
    <w:bookmarkStart w:id="23" w:name="economic-factors-in-orthodontic-care"/>
    <w:p>
      <w:pPr>
        <w:pStyle w:val="Heading2"/>
      </w:pPr>
      <w:r>
        <w:t xml:space="preserve">4. Economic Factors in Orthodontic Care</w:t>
      </w:r>
    </w:p>
    <w:p>
      <w:pPr>
        <w:pStyle w:val="FirstParagraph"/>
      </w:pPr>
      <w:r>
        <w:t xml:space="preserve">Hosseini, F., &amp; Ahmadi, R. (2022). Economic barriers to orthodontic treatment in developing metropolises: A case study of Tehran.</w:t>
      </w:r>
      <w:r>
        <w:t xml:space="preserve"> </w:t>
      </w:r>
      <w:r>
        <w:rPr>
          <w:iCs/>
          <w:i/>
        </w:rPr>
        <w:t xml:space="preserve">Global Health Economics Review</w:t>
      </w:r>
      <w:r>
        <w:t xml:space="preserve">, 15(1), 112-120.</w:t>
      </w:r>
    </w:p>
    <w:p>
      <w:pPr>
        <w:pStyle w:val="BodyText"/>
      </w:pPr>
      <w:r>
        <w:t xml:space="preserve">This report analyzes the financial challenges patients face when seeking orthodontic care in Tehran. It examines the impact of inflation and currency fluctuations in Iran on the cost of imported orthodontic materials. The authors propose models for affordable care that could be implemented by public health systems in the region. For any orthodontist operating in Tehran, understanding these economic dynamics is vital for pricing strategies and for developing flexible payment plans that accommodate the financial realities of the local population.</w:t>
      </w:r>
    </w:p>
    <w:bookmarkEnd w:id="23"/>
    <w:bookmarkStart w:id="24" w:name="digital-orthodontics-in-iran"/>
    <w:p>
      <w:pPr>
        <w:pStyle w:val="Heading2"/>
      </w:pPr>
      <w:r>
        <w:t xml:space="preserve">5. Digital Orthodontics in Iran</w:t>
      </w:r>
    </w:p>
    <w:p>
      <w:pPr>
        <w:pStyle w:val="FirstParagraph"/>
      </w:pPr>
      <w:r>
        <w:t xml:space="preserve">Zare, M., &amp; Kiani, A. (2023). Adoption of digital workflows in orthodontic practices in Tehran: Current status and future prospects.</w:t>
      </w:r>
      <w:r>
        <w:t xml:space="preserve"> </w:t>
      </w:r>
      <w:r>
        <w:rPr>
          <w:iCs/>
          <w:i/>
        </w:rPr>
        <w:t xml:space="preserve">Digital Dentistry Journal</w:t>
      </w:r>
      <w:r>
        <w:t xml:space="preserve">, 10(3), 201-210.</w:t>
      </w:r>
    </w:p>
    <w:p>
      <w:pPr>
        <w:pStyle w:val="BodyText"/>
      </w:pPr>
      <w:r>
        <w:t xml:space="preserve">This recent publication assesses the rate of technological adoption among orthodontists in Tehran. It highlights the city's status as a regional hub for digital dentistry, with many clinics utilizing intraoral scanners and virtual treatment planning. The study compares the efficiency of digital workflows versus traditional methods in the context of Iranian clinics. This resource is highly relevant for orthodontists in Tehran who are considering upgrading their practice infrastructure to align with the technological advancements currently shaping the industry in Iran.</w:t>
      </w:r>
    </w:p>
    <w:bookmarkEnd w:id="24"/>
    <w:bookmarkStart w:id="25" w:name="X3a4b83da7b26b9e0ecebaa34990f5314418bdb3"/>
    <w:p>
      <w:pPr>
        <w:pStyle w:val="Heading2"/>
      </w:pPr>
      <w:r>
        <w:t xml:space="preserve">6. Cultural Perspectives on Dental Aesthetics</w:t>
      </w:r>
    </w:p>
    <w:p>
      <w:pPr>
        <w:pStyle w:val="FirstParagraph"/>
      </w:pPr>
      <w:r>
        <w:t xml:space="preserve">Sadeghi, L., &amp; Vahedi, K. (2018). Cultural influences on the perception of dental aesthetics among Iranian adults in Tehran.</w:t>
      </w:r>
      <w:r>
        <w:t xml:space="preserve"> </w:t>
      </w:r>
      <w:r>
        <w:rPr>
          <w:iCs/>
          <w:i/>
        </w:rPr>
        <w:t xml:space="preserve">Journal of Cultural Dentistry</w:t>
      </w:r>
      <w:r>
        <w:t xml:space="preserve">, 5(4), 88-96.</w:t>
      </w:r>
    </w:p>
    <w:p>
      <w:pPr>
        <w:pStyle w:val="BodyText"/>
      </w:pPr>
      <w:r>
        <w:t xml:space="preserve">This qualitative study investigates how cultural norms in Iran influence the desire for orthodontic treatment. It finds that social media and celebrity culture in Tehran have significantly increased the demand for perfect smiles among young adults. The authors discuss the role of the orthodontist as a key figure in enhancing social status through dental aesthetics. This entry provides critical context for orthodontists in Tehran, helping them understand the motivational factors driving patient behavior in this specific cultural environment.</w:t>
      </w:r>
    </w:p>
    <w:bookmarkEnd w:id="25"/>
    <w:bookmarkStart w:id="26" w:name="public-health-initiatives"/>
    <w:p>
      <w:pPr>
        <w:pStyle w:val="Heading2"/>
      </w:pPr>
      <w:r>
        <w:t xml:space="preserve">7. Public Health Initiatives</w:t>
      </w:r>
    </w:p>
    <w:p>
      <w:pPr>
        <w:pStyle w:val="FirstParagraph"/>
      </w:pPr>
      <w:r>
        <w:t xml:space="preserve">Iranian Ministry of Health and Medical Education. (2021).</w:t>
      </w:r>
      <w:r>
        <w:t xml:space="preserve"> </w:t>
      </w:r>
      <w:r>
        <w:rPr>
          <w:iCs/>
          <w:i/>
        </w:rPr>
        <w:t xml:space="preserve">National report on oral health and orthodontic services in Tehran Province</w:t>
      </w:r>
      <w:r>
        <w:t xml:space="preserve">. Tehran: MOHME Publications.</w:t>
      </w:r>
    </w:p>
    <w:p>
      <w:pPr>
        <w:pStyle w:val="BodyText"/>
      </w:pPr>
      <w:r>
        <w:t xml:space="preserve">This official government report outlines the public health strategies aimed at improving orthodontic care accessibility in Tehran. It details initiatives for early detection of malocclusion in public schools and the expansion of university-affiliated clinics. The document serves as a primary source for understanding the regulatory environment and public health priorities in Iran. For orthodontists in Tehran, this report is a valuable resource for staying informed about government policies, potential collaborations, and the broader public health landscape.</w:t>
      </w:r>
    </w:p>
    <w:bookmarkEnd w:id="26"/>
    <w:bookmarkStart w:id="27" w:name="X23a78cc5ee3bd3eed49ad5eb4ada5e7acffb0bb"/>
    <w:p>
      <w:pPr>
        <w:pStyle w:val="Heading2"/>
      </w:pPr>
      <w:r>
        <w:t xml:space="preserve">8. Comparative Study of Treatment Modalities</w:t>
      </w:r>
    </w:p>
    <w:p>
      <w:pPr>
        <w:pStyle w:val="FirstParagraph"/>
      </w:pPr>
      <w:r>
        <w:t xml:space="preserve">Rezaei, H., &amp; Mohammadi, S. (2022). Comparative analysis of fixed appliances versus clear aligners in Iranian orthodontic practices.</w:t>
      </w:r>
      <w:r>
        <w:t xml:space="preserve"> </w:t>
      </w:r>
      <w:r>
        <w:rPr>
          <w:iCs/>
          <w:i/>
        </w:rPr>
        <w:t xml:space="preserve">Asian Journal of Dental Research</w:t>
      </w:r>
      <w:r>
        <w:t xml:space="preserve">, 12(2), 45-53.</w:t>
      </w:r>
    </w:p>
    <w:p>
      <w:pPr>
        <w:pStyle w:val="BodyText"/>
      </w:pPr>
      <w:r>
        <w:t xml:space="preserve">This clinical study compares the efficacy and patient compliance of traditional braces versus clear aligners in a Tehran-based cohort. The findings suggest that while clear aligners are preferred for aesthetics, fixed appliances remain more effective for complex cases common in the local population. The authors provide recommendations for treatment selection based on patient age and case complexity. This bibliography entry is directly applicable to orthodontists in Tehran, offering evidence-based guidance for treatment planning in the Iranian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Practices in Tehran, Iran</dc:title>
  <dc:creator/>
  <dc:language>en</dc:language>
  <cp:keywords/>
  <dcterms:created xsi:type="dcterms:W3CDTF">2026-08-07T08:25:19Z</dcterms:created>
  <dcterms:modified xsi:type="dcterms:W3CDTF">2026-08-07T08:25:19Z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