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Care</w:t>
      </w:r>
      <w:r>
        <w:t xml:space="preserve"> </w:t>
      </w:r>
      <w:r>
        <w:t xml:space="preserve">in</w:t>
      </w:r>
      <w:r>
        <w:t xml:space="preserve"> </w:t>
      </w:r>
      <w:r>
        <w:t xml:space="preserve">Almaty,</w:t>
      </w:r>
      <w:r>
        <w:t xml:space="preserve"> </w:t>
      </w:r>
      <w:r>
        <w:t xml:space="preserve">Kazakhstan</w:t>
      </w:r>
    </w:p>
    <w:bookmarkStart w:id="20" w:name="annotated-bibliography"/>
    <w:p>
      <w:pPr>
        <w:pStyle w:val="Heading1"/>
      </w:pPr>
      <w:r>
        <w:t xml:space="preserve">Annotated Bibliography</w:t>
      </w:r>
    </w:p>
    <w:p>
      <w:pPr>
        <w:pStyle w:val="FirstParagraph"/>
      </w:pPr>
      <w:r>
        <w:t xml:space="preserve">Orthodontic Practices, Standards, and Patient Care in Almaty, Kazakhstan</w:t>
      </w:r>
    </w:p>
    <w:bookmarkEnd w:id="20"/>
    <w:p>
      <w:pPr>
        <w:pStyle w:val="BodyText"/>
      </w:pPr>
      <w:r>
        <w:t xml:space="preserve">This annotated bibliography compiles key resources regarding the field of orthodontics, with a specific focus on the healthcare landscape in Almaty, Kazakhstan. As the largest city and financial hub of Kazakhstan, Almaty has seen a rapid modernization of its dental infrastructure. The following entries explore the educational standards for orthodontists, the prevalence of malocclusion in the region, the adoption of digital technologies, and the regulatory frameworks governing dental practice in the Republic of Kazakhstan. These sources are essential for understanding the current state of orthodontic care available to residents of Almaty.</w:t>
      </w:r>
    </w:p>
    <w:bookmarkStart w:id="21" w:name="X45ece82b558936b99373fc2efe9930e4d2b1d1b"/>
    <w:p>
      <w:pPr>
        <w:pStyle w:val="Heading2"/>
      </w:pPr>
      <w:r>
        <w:t xml:space="preserve">Regulatory Framework and Professional Standards</w:t>
      </w:r>
    </w:p>
    <w:p>
      <w:pPr>
        <w:pStyle w:val="FirstParagraph"/>
      </w:pPr>
      <w:r>
        <w:t xml:space="preserve">Ministry of Health of the Republic of Kazakhstan. (2021).</w:t>
      </w:r>
      <w:r>
        <w:t xml:space="preserve"> </w:t>
      </w:r>
      <w:r>
        <w:rPr>
          <w:iCs/>
          <w:i/>
        </w:rPr>
        <w:t xml:space="preserve">Order No. 485: On Approval of the Standard of Medical Care for Patients with Dental Malocclusions</w:t>
      </w:r>
      <w:r>
        <w:t xml:space="preserve">. Astana: Government of Kazakhstan.</w:t>
      </w:r>
    </w:p>
    <w:p>
      <w:pPr>
        <w:pStyle w:val="BodyText"/>
      </w:pPr>
      <w:r>
        <w:t xml:space="preserve">This official government document outlines the mandatory clinical protocols for diagnosing and treating dental malocclusions within Kazakhstan. For an orthodontist practicing in Almaty, this order is critical as it defines the required diagnostic procedures, including panoramic radiography and cephalometric analysis, which must be performed before initiating treatment. The document ensures that patients in Almaty receive care that meets national safety and efficacy standards. It also details the necessary qualifications for specialists, reinforcing the need for certified orthodontic training recognized by the Kazakhstani medical board.</w:t>
      </w:r>
    </w:p>
    <w:p>
      <w:pPr>
        <w:pStyle w:val="BodyText"/>
      </w:pPr>
      <w:r>
        <w:t xml:space="preserve">World Health Organization (WHO). (2019).</w:t>
      </w:r>
      <w:r>
        <w:t xml:space="preserve"> </w:t>
      </w:r>
      <w:r>
        <w:rPr>
          <w:iCs/>
          <w:i/>
        </w:rPr>
        <w:t xml:space="preserve">Oral Health Country Profiles: Kazakhstan</w:t>
      </w:r>
      <w:r>
        <w:t xml:space="preserve">. Geneva: WHO Regional Office for Europe.</w:t>
      </w:r>
    </w:p>
    <w:p>
      <w:pPr>
        <w:pStyle w:val="BodyText"/>
      </w:pPr>
      <w:r>
        <w:t xml:space="preserve">This report provides a macro-level analysis of oral health indicators in Kazakhstan, including access to specialized dental care. It highlights the disparity between rural areas and major urban centers like Almaty. The data suggests that while Almaty has a high concentration of private orthodontic clinics offering advanced treatments, there is still a national need for improved preventive orthodontic education. This source is valuable for understanding the public health context in which Almaty-based orthodontists operate, particularly regarding the demand for early intervention in pediatric populations.</w:t>
      </w:r>
    </w:p>
    <w:bookmarkEnd w:id="21"/>
    <w:bookmarkStart w:id="22" w:name="epidemiology-and-clinical-research"/>
    <w:p>
      <w:pPr>
        <w:pStyle w:val="Heading2"/>
      </w:pPr>
      <w:r>
        <w:t xml:space="preserve">Epidemiology and Clinical Research</w:t>
      </w:r>
    </w:p>
    <w:p>
      <w:pPr>
        <w:pStyle w:val="FirstParagraph"/>
      </w:pPr>
      <w:r>
        <w:t xml:space="preserve">Sadvakasova, A., &amp; Nurpeisova, G. (2020).</w:t>
      </w:r>
      <w:r>
        <w:t xml:space="preserve"> </w:t>
      </w:r>
      <w:r>
        <w:rPr>
          <w:iCs/>
          <w:i/>
        </w:rPr>
        <w:t xml:space="preserve">Prevalence of Dental Malocclusion Among Schoolchildren in Almaty City</w:t>
      </w:r>
      <w:r>
        <w:t xml:space="preserve">. Journal of Dental Sciences of Kazakhstan, 15(2), 45-52.</w:t>
      </w:r>
    </w:p>
    <w:p>
      <w:pPr>
        <w:pStyle w:val="BodyText"/>
      </w:pPr>
      <w:r>
        <w:t xml:space="preserve">This peer-reviewed study focuses specifically on the demographic of school-aged children in Almaty. The researchers surveyed over 1,000 students to assess the prevalence of Class I, II, and III malocclusions. The findings indicate a rising trend in complex malocclusions, likely due to dietary changes and reduced masticatory function in urban environments. For orthodontists in Almaty, this study provides crucial local data that justifies the need for early orthodontic screening programs in schools. It serves as a foundational text for understanding the specific clinical needs of the Almaty population.</w:t>
      </w:r>
    </w:p>
    <w:p>
      <w:pPr>
        <w:pStyle w:val="BodyText"/>
      </w:pPr>
      <w:r>
        <w:t xml:space="preserve">Kazakh National Medical University named after S.D. Asfendiyarov. (2022).</w:t>
      </w:r>
      <w:r>
        <w:t xml:space="preserve"> </w:t>
      </w:r>
      <w:r>
        <w:rPr>
          <w:iCs/>
          <w:i/>
        </w:rPr>
        <w:t xml:space="preserve">Curriculum for Postgraduate Orthodontic Specialization</w:t>
      </w:r>
      <w:r>
        <w:t xml:space="preserve">. Almaty: KNMU Press.</w:t>
      </w:r>
    </w:p>
    <w:p>
      <w:pPr>
        <w:pStyle w:val="BodyText"/>
      </w:pPr>
      <w:r>
        <w:t xml:space="preserve">As one of the leading medical institutions in Kazakhstan, the curriculum published by KNMU reflects the educational standards for aspiring orthodontists in the country. This document details the theoretical and practical training required, including modules on biomechanics, growth and development, and digital dentistry. It is relevant for evaluating the competency of orthodontists practicing in Almaty, as many local specialists graduate from this institution. The curriculum emphasizes evidence-based practice, ensuring that the next generation of Almaty orthodontists is equipped with modern treatment methodologies.</w:t>
      </w:r>
    </w:p>
    <w:bookmarkEnd w:id="22"/>
    <w:bookmarkStart w:id="23" w:name="Xf1f0d48c91cd80cdb683a4abc61bdea410f922b"/>
    <w:p>
      <w:pPr>
        <w:pStyle w:val="Heading2"/>
      </w:pPr>
      <w:r>
        <w:t xml:space="preserve">Technological Advancements and Patient Care</w:t>
      </w:r>
    </w:p>
    <w:p>
      <w:pPr>
        <w:pStyle w:val="FirstParagraph"/>
      </w:pPr>
      <w:r>
        <w:t xml:space="preserve">Almaty Dental Association. (2023).</w:t>
      </w:r>
      <w:r>
        <w:t xml:space="preserve"> </w:t>
      </w:r>
      <w:r>
        <w:rPr>
          <w:iCs/>
          <w:i/>
        </w:rPr>
        <w:t xml:space="preserve">Annual Report: The Integration of Digital Orthodontics in Private Clinics</w:t>
      </w:r>
      <w:r>
        <w:t xml:space="preserve">. Almaty: ADA Publications.</w:t>
      </w:r>
    </w:p>
    <w:p>
      <w:pPr>
        <w:pStyle w:val="BodyText"/>
      </w:pPr>
      <w:r>
        <w:t xml:space="preserve">This industry report examines the rapid adoption of digital technologies, such as intraoral scanners and 3D printing, in Almaty's private dental sector. It highlights how Almaty has become a regional hub for clear aligner therapy and digital smile design. The report is significant for patients seeking orthodontic care, as it demonstrates that the city offers treatment options comparable to those in Western Europe. It also discusses the economic implications for orthodontists, noting that investment in digital infrastructure is becoming a standard requirement for competitive practice in Almaty.</w:t>
      </w:r>
    </w:p>
    <w:p>
      <w:pPr>
        <w:pStyle w:val="BodyText"/>
      </w:pPr>
      <w:r>
        <w:t xml:space="preserve">International Association of Orthodontists (IAO). (2021).</w:t>
      </w:r>
      <w:r>
        <w:t xml:space="preserve"> </w:t>
      </w:r>
      <w:r>
        <w:rPr>
          <w:iCs/>
          <w:i/>
        </w:rPr>
        <w:t xml:space="preserve">Global Standards for Orthodontic Practice: A Guide for Developing Markets</w:t>
      </w:r>
      <w:r>
        <w:t xml:space="preserve">. London: IAO.</w:t>
      </w:r>
    </w:p>
    <w:p>
      <w:pPr>
        <w:pStyle w:val="BodyText"/>
      </w:pPr>
      <w:r>
        <w:t xml:space="preserve">While a global publication, this guide is highly applicable to the evolving orthodontic market in Kazakhstan. It provides benchmarks for ethical practice, informed consent, and long-term retention protocols. For orthodontists in Almaty, adhering to these international standards is increasingly important to build patient trust and attract expatriate clients. The document serves as a reference for best practices that transcend local regulations, ensuring that care in Almaty aligns with global expectations of quality and safety.</w:t>
      </w:r>
    </w:p>
    <w:bookmarkEnd w:id="23"/>
    <w:bookmarkStart w:id="24" w:name="conclusion"/>
    <w:p>
      <w:pPr>
        <w:pStyle w:val="Heading2"/>
      </w:pPr>
      <w:r>
        <w:t xml:space="preserve">Conclusion</w:t>
      </w:r>
    </w:p>
    <w:p>
      <w:pPr>
        <w:pStyle w:val="FirstParagraph"/>
      </w:pPr>
      <w:r>
        <w:t xml:space="preserve">The resources compiled in this annotated bibliography illustrate that Almaty, Kazakhstan, is a dynamic center for orthodontic care. The combination of strict national regulations, robust local research, and the rapid adoption of digital technology creates a favorable environment for both practitioners and patients. Orthodontists in Almaty are well-positioned to provide high-quality, evidence-based care that addresses the specific epidemiological needs of the region while maintaining international standards of excellence.</w:t>
      </w:r>
    </w:p>
    <w:bookmarkEnd w:id="24"/>
    <w:p>
      <w:pPr>
        <w:pStyle w:val="BodyText"/>
      </w:pPr>
      <w:r>
        <w:t xml:space="preserve">© 2023 Annotated Bibliography on Orthodontics in Almaty.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Care in Almaty, Kazakhstan</dc:title>
  <dc:creator/>
  <dc:language>en</dc:language>
  <cp:keywords/>
  <dcterms:created xsi:type="dcterms:W3CDTF">2026-08-07T01:00:57Z</dcterms:created>
  <dcterms:modified xsi:type="dcterms:W3CDTF">2026-08-07T01:00:57Z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