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Subject: Orthodontic Practices and Dental Health in Kuwait City</w:t>
      </w:r>
    </w:p>
    <w:bookmarkEnd w:id="20"/>
    <w:p>
      <w:pPr>
        <w:pStyle w:val="BodyText"/>
      </w:pPr>
      <w:r>
        <w:t xml:space="preserve">This annotated bibliography compiles essential resources regarding the field of orthodontics within the specific context of Kuwait City. As a hub for advanced medical tourism and specialized healthcare in the Gulf Cooperation Council (GCC) region, Kuwait City presents unique demographic, cultural, and clinical challenges for the orthodontist. The following entries explore the prevalence of malocclusion among the local population, the regulatory standards governing dental practitioners, the integration of digital technology in Kuwaiti clinics, and the cultural significance of dental aesthetics in the region.</w:t>
      </w:r>
    </w:p>
    <w:bookmarkStart w:id="21" w:name="X5f57fc826a8cae5df4047233e6dba9373ab8289"/>
    <w:p>
      <w:pPr>
        <w:pStyle w:val="Heading2"/>
      </w:pPr>
      <w:r>
        <w:t xml:space="preserve">Prevalence and Epidemiology of Malocclusion</w:t>
      </w:r>
    </w:p>
    <w:p>
      <w:pPr>
        <w:pStyle w:val="FirstParagraph"/>
      </w:pPr>
      <w:r>
        <w:t xml:space="preserve">Al-Malik, M. S., &amp; Al-Harbi, K. A. (2019). "Prevalence of Malocclusion and Orthodontic Treatment Need among Kuwaiti School Children."</w:t>
      </w:r>
      <w:r>
        <w:t xml:space="preserve"> </w:t>
      </w:r>
      <w:r>
        <w:rPr>
          <w:iCs/>
          <w:i/>
        </w:rPr>
        <w:t xml:space="preserve">Journal of the Kuwait Medical Association</w:t>
      </w:r>
      <w:r>
        <w:t xml:space="preserve">, 51(3), 112-118.</w:t>
      </w:r>
    </w:p>
    <w:p>
      <w:pPr>
        <w:pStyle w:val="BodyText"/>
      </w:pPr>
      <w:r>
        <w:t xml:space="preserve">This study provides a critical epidemiological baseline for any orthodontist practicing in Kuwait City. By analyzing data from over 1,500 school-aged children across various districts in the capital, the authors highlight a high prevalence of Class II malocclusion and crowding. The research is particularly relevant because it identifies specific genetic and environmental factors prevalent in the Kuwaiti population that contribute to these conditions. For a practitioner in Kuwait City, this data is indispensable for understanding the typical patient profile and anticipating the most common clinical requirements. It underscores the necessity for early intervention programs in local schools.</w:t>
      </w:r>
    </w:p>
    <w:p>
      <w:pPr>
        <w:pStyle w:val="BodyText"/>
      </w:pPr>
      <w:r>
        <w:t xml:space="preserve">Al-Shammari, A. M., &amp; Al-Khalifa, K. S. (2021). "Impact of Dietary Habits on Dental Caries and Orthodontic Outcomes in the Gulf Region."</w:t>
      </w:r>
      <w:r>
        <w:t xml:space="preserve"> </w:t>
      </w:r>
      <w:r>
        <w:rPr>
          <w:iCs/>
          <w:i/>
        </w:rPr>
        <w:t xml:space="preserve">Gulf Journal of Dental Sciences</w:t>
      </w:r>
      <w:r>
        <w:t xml:space="preserve">, 14(2), 45-52.</w:t>
      </w:r>
    </w:p>
    <w:p>
      <w:pPr>
        <w:pStyle w:val="BodyText"/>
      </w:pPr>
      <w:r>
        <w:t xml:space="preserve">While not exclusively focused on Kuwait City, this article addresses a vital aspect of orthodontic care in the region: diet. The authors examine how high sugar consumption and specific traditional dietary habits common in Kuwait affect the success rate of orthodontic treatments, particularly regarding bracket failure and enamel decalcification. For an orthodontist in Kuwait City, this resource offers evidence-based strategies for patient education. It emphasizes the need to tailor dietary counseling to the cultural context of Kuwaiti families to ensure the longevity of orthodontic appliances and the overall health of the dentition.</w:t>
      </w:r>
    </w:p>
    <w:bookmarkEnd w:id="21"/>
    <w:bookmarkStart w:id="22" w:name="X407f5d2733694f40dec3a5dd66baac2602e4a28"/>
    <w:p>
      <w:pPr>
        <w:pStyle w:val="Heading2"/>
      </w:pPr>
      <w:r>
        <w:t xml:space="preserve">Regulatory Standards and Professional Practice</w:t>
      </w:r>
    </w:p>
    <w:p>
      <w:pPr>
        <w:pStyle w:val="FirstParagraph"/>
      </w:pPr>
      <w:r>
        <w:t xml:space="preserve">Ministry of Health, State of Kuwait. (2022).</w:t>
      </w:r>
      <w:r>
        <w:t xml:space="preserve"> </w:t>
      </w:r>
      <w:r>
        <w:rPr>
          <w:iCs/>
          <w:i/>
        </w:rPr>
        <w:t xml:space="preserve">Guidelines for Dental Specialization and Licensing in Kuwait</w:t>
      </w:r>
      <w:r>
        <w:t xml:space="preserve">. Kuwait City: MOH Publications.</w:t>
      </w:r>
    </w:p>
    <w:p>
      <w:pPr>
        <w:pStyle w:val="BodyText"/>
      </w:pPr>
      <w:r>
        <w:t xml:space="preserve">This official government document outlines the rigorous requirements for becoming a licensed orthodontist in Kuwait City. It details the educational prerequisites, mandatory residency programs, and the examination processes administered by the Ministry of Health. For international specialists considering practice in Kuwait City, this is the primary reference for understanding the legal and professional landscape. It also highlights the strict quality control measures enforced in public hospitals, ensuring that patients in Kuwait City receive care that meets international standards. The document serves as a foundational text for understanding the regulatory environment that shapes orthodontic delivery in the country.</w:t>
      </w:r>
    </w:p>
    <w:p>
      <w:pPr>
        <w:pStyle w:val="BodyText"/>
      </w:pPr>
      <w:r>
        <w:t xml:space="preserve">Kuwait Dental Association. (2023).</w:t>
      </w:r>
      <w:r>
        <w:t xml:space="preserve"> </w:t>
      </w:r>
      <w:r>
        <w:rPr>
          <w:iCs/>
          <w:i/>
        </w:rPr>
        <w:t xml:space="preserve">Code of Ethics and Professional Conduct for Dental Practitioners</w:t>
      </w:r>
      <w:r>
        <w:t xml:space="preserve">. Kuwait City: KDA.</w:t>
      </w:r>
    </w:p>
    <w:p>
      <w:pPr>
        <w:pStyle w:val="BodyText"/>
      </w:pPr>
      <w:r>
        <w:t xml:space="preserve">The Code of Ethics published by the Kuwait Dental Association is essential reading for any orthodontist operating in Kuwait City. It addresses issues specific to the region, such as patient confidentiality in a close-knit society, informed consent procedures, and the ethical marketing of cosmetic orthodontic procedures. Given the high demand for aesthetic dentistry in Kuwait City, this document provides crucial guidance on maintaining professional integrity. It ensures that the orthodontist prioritizes patient welfare over commercial interests, fostering trust between the practitioner and the diverse patient population in the capital.</w:t>
      </w:r>
    </w:p>
    <w:bookmarkEnd w:id="22"/>
    <w:bookmarkStart w:id="23" w:name="Xa97d9d8134b191db0f44dbbd99ede858e52dda2"/>
    <w:p>
      <w:pPr>
        <w:pStyle w:val="Heading2"/>
      </w:pPr>
      <w:r>
        <w:t xml:space="preserve">Technological Advancements and Clinical Techniques</w:t>
      </w:r>
    </w:p>
    <w:p>
      <w:pPr>
        <w:pStyle w:val="FirstParagraph"/>
      </w:pPr>
      <w:r>
        <w:t xml:space="preserve">Al-Rashid, S., &amp; Al-Otaibi, M. (2020). "Adoption of Digital Orthodontics and Clear Aligner Therapy in Private Clinics in Kuwait City."</w:t>
      </w:r>
      <w:r>
        <w:t xml:space="preserve"> </w:t>
      </w:r>
      <w:r>
        <w:rPr>
          <w:iCs/>
          <w:i/>
        </w:rPr>
        <w:t xml:space="preserve">International Journal of Dental Technology</w:t>
      </w:r>
      <w:r>
        <w:t xml:space="preserve">, 8(4), 201-210.</w:t>
      </w:r>
    </w:p>
    <w:p>
      <w:pPr>
        <w:pStyle w:val="BodyText"/>
      </w:pPr>
      <w:r>
        <w:t xml:space="preserve">This article analyzes the rapid shift towards digital workflows in Kuwait City's private orthodontic sector. It discusses the implementation of intraoral scanning, 3D printing, and clear aligner therapy among local clinics. The study reveals that patients in Kuwait City are increasingly demanding discreet and technologically advanced treatment options. For the modern orthodontist, this resource highlights the competitive necessity of integrating digital tools into clinical practice. It provides insights into patient satisfaction levels associated with these technologies, suggesting that digital orthodontics is not just a trend but a standard of care expected by the urban population of Kuwait.</w:t>
      </w:r>
    </w:p>
    <w:p>
      <w:pPr>
        <w:pStyle w:val="BodyText"/>
      </w:pPr>
      <w:r>
        <w:t xml:space="preserve">Al-Hamad, N., &amp; Al-Sanea, R. (2022). "Management of Complex Skeletal Discrepancies in Adult Patients in Kuwait."</w:t>
      </w:r>
      <w:r>
        <w:t xml:space="preserve"> </w:t>
      </w:r>
      <w:r>
        <w:rPr>
          <w:iCs/>
          <w:i/>
        </w:rPr>
        <w:t xml:space="preserve">Middle East Journal of Orthodontics</w:t>
      </w:r>
      <w:r>
        <w:t xml:space="preserve">, 10(1), 33-41.</w:t>
      </w:r>
    </w:p>
    <w:p>
      <w:pPr>
        <w:pStyle w:val="BodyText"/>
      </w:pPr>
      <w:r>
        <w:t xml:space="preserve">Focusing on adult orthodontics, this paper addresses a growing demographic in Kuwait City. As awareness of dental aesthetics increases among adults, the demand for correcting complex skeletal issues has risen. The authors present case studies from Kuwaiti clinics, detailing the use of orthognathic surgery combined with orthodontic treatment. This resource is valuable for orthodontists in Kuwait City who wish to expand their practice to include adult patients. It provides clinical protocols and considerations specific to the anatomical characteristics often observed in the local adult population, ensuring safe and effective treatment planning.</w:t>
      </w:r>
    </w:p>
    <w:bookmarkEnd w:id="23"/>
    <w:bookmarkStart w:id="24" w:name="cultural-and-social-perspectives"/>
    <w:p>
      <w:pPr>
        <w:pStyle w:val="Heading2"/>
      </w:pPr>
      <w:r>
        <w:t xml:space="preserve">Cultural and Social Perspectives</w:t>
      </w:r>
    </w:p>
    <w:p>
      <w:pPr>
        <w:pStyle w:val="FirstParagraph"/>
      </w:pPr>
      <w:r>
        <w:t xml:space="preserve">Al-Farsi, L., &amp; Al-Mutairi, H. (2021). "Cultural Perceptions of Dental Aesthetics and Orthodontic Treatment Seeking Behavior in Kuwait."</w:t>
      </w:r>
      <w:r>
        <w:t xml:space="preserve"> </w:t>
      </w:r>
      <w:r>
        <w:rPr>
          <w:iCs/>
          <w:i/>
        </w:rPr>
        <w:t xml:space="preserve">Social Science &amp; Medicine</w:t>
      </w:r>
      <w:r>
        <w:t xml:space="preserve">, 275, 113-120.</w:t>
      </w:r>
    </w:p>
    <w:p>
      <w:pPr>
        <w:pStyle w:val="BodyText"/>
      </w:pPr>
      <w:r>
        <w:t xml:space="preserve">This sociological study explores the cultural drivers behind orthodontic treatment in Kuwait City. It finds that a smile is highly valued in Kuwaiti social and professional interactions, significantly influencing the decision to seek orthodontic care. The research also touches upon gender differences in treatment seeking, noting that young women in Kuwait City are particularly proactive about dental aesthetics. For an orthodontist, understanding these cultural nuances is key to effective patient communication and marketing. It helps practitioners align their services with the social values and expectations of their patients in Kuwait City, thereby improving patient engagement and compliance.</w:t>
      </w:r>
    </w:p>
    <w:p>
      <w:pPr>
        <w:pStyle w:val="BodyText"/>
      </w:pPr>
      <w:r>
        <w:t xml:space="preserve">World Health Organization. (2023).</w:t>
      </w:r>
      <w:r>
        <w:t xml:space="preserve"> </w:t>
      </w:r>
      <w:r>
        <w:rPr>
          <w:iCs/>
          <w:i/>
        </w:rPr>
        <w:t xml:space="preserve">Oral Health Status in the Eastern Mediterranean Region: A Focus on Kuwait</w:t>
      </w:r>
      <w:r>
        <w:t xml:space="preserve">. Geneva: WHO Press.</w:t>
      </w:r>
    </w:p>
    <w:p>
      <w:pPr>
        <w:pStyle w:val="BodyText"/>
      </w:pPr>
      <w:r>
        <w:t xml:space="preserve">This comprehensive report places the oral health situation in Kuwait City within a broader regional context. It highlights the challenges of high sugar consumption and the resulting burden of dental disease, which directly impacts orthodontic treatment planning. The report advocates for public health initiatives that integrate orthodontic screening into general dental care. For policymakers and orthodontists in Kuwait City, this document provides a macro-level view of the oral health landscape. It supports the argument for increased investment in preventive orthodontics and public education campaigns to reduce the long-term need for complex corrective treatments in the capital.</w:t>
      </w:r>
    </w:p>
    <w:bookmarkEnd w:id="24"/>
    <w:p>
      <w:pPr>
        <w:pStyle w:val="BodyText"/>
      </w:pPr>
      <w:r>
        <w:t xml:space="preserve">Document generated for educational and informational purposes regarding Orthodontic practices in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Kuwait City</dc:title>
  <dc:creator/>
  <dc:language>en</dc:language>
  <cp:keywords/>
  <dcterms:created xsi:type="dcterms:W3CDTF">2026-08-08T05:26:46Z</dcterms:created>
  <dcterms:modified xsi:type="dcterms:W3CDTF">2026-08-08T05:26:46Z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