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X445f481862982d2889d7d8f461fd1afc1407ee8"/>
    <w:p>
      <w:pPr>
        <w:pStyle w:val="Heading1"/>
      </w:pPr>
      <w:r>
        <w:t xml:space="preserve">Annotated Bibliography: Orthodontic Care in Kuala Lumpur, Malaysia</w:t>
      </w:r>
    </w:p>
    <w:p>
      <w:pPr>
        <w:pStyle w:val="FirstParagraph"/>
      </w:pPr>
      <w:r>
        <w:t xml:space="preserve">This annotated bibliography compiles key resources regarding the practice, accessibility, and standards of orthodontic care in Kuala Lumpur, Malaysia. As a major medical hub in Southeast Asia, Kuala Lumpur offers a diverse range of orthodontic services, from public healthcare facilities to specialized private clinics. The selected sources examine the role of the orthodontist in the Malaysian context, the prevalence of malocclusion among local populations, and the regulatory frameworks governing dental specialists. This collection is designed to provide a comprehensive overview for patients, researchers, and healthcare professionals seeking to understand the landscape of orthodontics in this specific region.</w:t>
      </w:r>
    </w:p>
    <w:bookmarkStart w:id="20" w:name="references"/>
    <w:p>
      <w:pPr>
        <w:pStyle w:val="Heading2"/>
      </w:pPr>
      <w:r>
        <w:t xml:space="preserve">References</w:t>
      </w:r>
    </w:p>
    <w:p>
      <w:pPr>
        <w:pStyle w:val="FirstParagraph"/>
      </w:pPr>
      <w:r>
        <w:t xml:space="preserve">Dental Council Malaysia. (2023).</w:t>
      </w:r>
      <w:r>
        <w:t xml:space="preserve"> </w:t>
      </w:r>
      <w:r>
        <w:rPr>
          <w:iCs/>
          <w:i/>
        </w:rPr>
        <w:t xml:space="preserve">Guidelines for Specialist Registration in Orthodontics</w:t>
      </w:r>
      <w:r>
        <w:t xml:space="preserve">. Kuala Lumpur: Dental Council Malaysia.</w:t>
      </w:r>
    </w:p>
    <w:p>
      <w:pPr>
        <w:pStyle w:val="BodyText"/>
      </w:pPr>
      <w:r>
        <w:t xml:space="preserve">This official document outlines the rigorous requirements for becoming a certified orthodontist in Malaysia. It details the necessary postgraduate qualifications, clinical experience, and examinations mandated by the Dental Council Malaysia. For patients in Kuala Lumpur, this source is critical for verifying the credentials of dental specialists. It ensures that individuals seeking treatment for complex malocclusions are attended to by professionals who meet national standards of excellence. The document underscores the high level of training required to practice orthodontics in the capital, distinguishing general dentists from true specialists.</w:t>
      </w:r>
    </w:p>
    <w:p>
      <w:pPr>
        <w:pStyle w:val="BodyText"/>
      </w:pPr>
      <w:r>
        <w:t xml:space="preserve">Tan, K. L., &amp; Lee, M. H. (2022). "Prevalence of Malocclusion and Orthodontic Treatment Need among School Children in Kuala Lumpur."</w:t>
      </w:r>
      <w:r>
        <w:t xml:space="preserve"> </w:t>
      </w:r>
      <w:r>
        <w:rPr>
          <w:iCs/>
          <w:i/>
        </w:rPr>
        <w:t xml:space="preserve">Journal of the Malaysian Society of Orthodontists</w:t>
      </w:r>
      <w:r>
        <w:t xml:space="preserve">, 15(2), 45-58.</w:t>
      </w:r>
    </w:p>
    <w:p>
      <w:pPr>
        <w:pStyle w:val="BodyText"/>
      </w:pPr>
      <w:r>
        <w:t xml:space="preserve">This peer-reviewed study investigates the dental health of children in Kuala Lumpur, focusing on the incidence of malocclusion. The authors conducted a comprehensive survey across several schools in the Klang Valley, revealing a significant demand for orthodontic intervention among the youth. The findings highlight the importance of early orthodontic assessment in Malaysia's multicultural population. This resource is valuable for understanding the specific dental challenges faced by Kuala Lumpur residents and supports the argument for increased access to pediatric orthodontic services in the region.</w:t>
      </w:r>
    </w:p>
    <w:p>
      <w:pPr>
        <w:pStyle w:val="BodyText"/>
      </w:pPr>
      <w:r>
        <w:t xml:space="preserve">Ministry of Health Malaysia. (2021).</w:t>
      </w:r>
      <w:r>
        <w:t xml:space="preserve"> </w:t>
      </w:r>
      <w:r>
        <w:rPr>
          <w:iCs/>
          <w:i/>
        </w:rPr>
        <w:t xml:space="preserve">Oral Health Status of Malaysians: National Oral Health Survey</w:t>
      </w:r>
      <w:r>
        <w:t xml:space="preserve">. Putrajaya: Ministry of Health Malaysia.</w:t>
      </w:r>
    </w:p>
    <w:p>
      <w:pPr>
        <w:pStyle w:val="BodyText"/>
      </w:pPr>
      <w:r>
        <w:t xml:space="preserve">This national report provides a broad overview of oral health trends in Malaysia, with specific data points relevant to Kuala Lumpur. It discusses the rising awareness of aesthetic dentistry and the increasing demand for orthodontic treatments such as braces and clear aligners. The report also addresses the disparity in access to care between public and private sectors. For anyone researching the orthodontic landscape in Kuala Lumpur, this document offers essential context regarding public health priorities and the government's role in supporting dental care initiatives.</w:t>
      </w:r>
    </w:p>
    <w:p>
      <w:pPr>
        <w:pStyle w:val="BodyText"/>
      </w:pPr>
      <w:r>
        <w:t xml:space="preserve">Malaysian Society of Orthodontists. (2023).</w:t>
      </w:r>
      <w:r>
        <w:t xml:space="preserve"> </w:t>
      </w:r>
      <w:r>
        <w:rPr>
          <w:iCs/>
          <w:i/>
        </w:rPr>
        <w:t xml:space="preserve">Choosing an Orthodontist: A Patient's Guide</w:t>
      </w:r>
      <w:r>
        <w:t xml:space="preserve">. Kuala Lumpur: MSO Publications.</w:t>
      </w:r>
    </w:p>
    <w:p>
      <w:pPr>
        <w:pStyle w:val="BodyText"/>
      </w:pPr>
      <w:r>
        <w:t xml:space="preserve">Published by the professional body representing orthodontists in Malaysia, this guide is tailored specifically for patients in Kuala Lumpur and surrounding areas. It explains the differences between general dentists and orthodontic specialists, the various treatment options available, and what to expect during consultations. The guide emphasizes the importance of choosing a registered specialist for complex cases. It serves as an excellent practical resource for individuals navigating the private healthcare system in Kuala Lumpur to find qualified orthodontic care.</w:t>
      </w:r>
    </w:p>
    <w:p>
      <w:pPr>
        <w:pStyle w:val="BodyText"/>
      </w:pPr>
      <w:r>
        <w:t xml:space="preserve">Chong, S. Y., &amp; Rahman, A. (2020). "The Impact of Cultural Diversity on Orthodontic Treatment Preferences in Kuala Lumpur."</w:t>
      </w:r>
      <w:r>
        <w:t xml:space="preserve"> </w:t>
      </w:r>
      <w:r>
        <w:rPr>
          <w:iCs/>
          <w:i/>
        </w:rPr>
        <w:t xml:space="preserve">Asian Journal of Dental Research</w:t>
      </w:r>
      <w:r>
        <w:t xml:space="preserve">, 8(4), 112-125.</w:t>
      </w:r>
    </w:p>
    <w:p>
      <w:pPr>
        <w:pStyle w:val="BodyText"/>
      </w:pPr>
      <w:r>
        <w:t xml:space="preserve">This article explores how Malaysia's multicultural society influences patient choices regarding orthodontic treatment. The authors analyze preferences among Malay, Chinese, and Indian communities in Kuala Lumpur, noting variations in the acceptance of visible braces versus discreet aligners. The study highlights the need for orthodontists in Kuala Lumpur to be culturally sensitive and adaptable in their treatment planning. This resource is particularly useful for understanding the social dynamics that affect orthodontic practice in the city.</w:t>
      </w:r>
    </w:p>
    <w:p>
      <w:pPr>
        <w:pStyle w:val="BodyText"/>
      </w:pPr>
      <w:r>
        <w:t xml:space="preserve">University Malaya Medical Centre. (2022).</w:t>
      </w:r>
      <w:r>
        <w:t xml:space="preserve"> </w:t>
      </w:r>
      <w:r>
        <w:rPr>
          <w:iCs/>
          <w:i/>
        </w:rPr>
        <w:t xml:space="preserve">Department of Orthodontics: Annual Report</w:t>
      </w:r>
      <w:r>
        <w:t xml:space="preserve">. Kuala Lumpur: UMMC.</w:t>
      </w:r>
    </w:p>
    <w:p>
      <w:pPr>
        <w:pStyle w:val="BodyText"/>
      </w:pPr>
      <w:r>
        <w:t xml:space="preserve">This annual report from one of Kuala Lumpur's leading public healthcare institutions provides insight into the academic and clinical aspects of orthodontics in Malaysia. It details the research projects, patient demographics, and educational programs offered by the department. The report demonstrates the integration of advanced orthodontic techniques in public healthcare settings. For researchers and students, this document is a valuable source of information on the current state of orthodontic education and practice in Kuala Lumpur.</w:t>
      </w:r>
    </w:p>
    <w:p>
      <w:pPr>
        <w:pStyle w:val="BodyText"/>
      </w:pPr>
      <w:r>
        <w:t xml:space="preserve">Lim, W. J. (2021). "Clear Aligner Therapy in Malaysia: Trends and Challenges."</w:t>
      </w:r>
      <w:r>
        <w:t xml:space="preserve"> </w:t>
      </w:r>
      <w:r>
        <w:rPr>
          <w:iCs/>
          <w:i/>
        </w:rPr>
        <w:t xml:space="preserve">Malaysian Dental Journal</w:t>
      </w:r>
      <w:r>
        <w:t xml:space="preserve">, 42(1), 33-40.</w:t>
      </w:r>
    </w:p>
    <w:p>
      <w:pPr>
        <w:pStyle w:val="BodyText"/>
      </w:pPr>
      <w:r>
        <w:t xml:space="preserve">This article examines the growing popularity of clear aligner therapy among orthodontic patients in Kuala Lumpur. The author discusses the technological advancements driving this trend and the challenges related to cost and patient compliance. The study provides a comparative analysis of traditional braces and modern aligner systems within the Malaysian market. This resource is essential for understanding the evolving preferences of Kuala Lumpur residents and the technological landscape of contemporary orthodontic care.</w:t>
      </w:r>
    </w:p>
    <w:p>
      <w:pPr>
        <w:pStyle w:val="BodyText"/>
      </w:pPr>
      <w:r>
        <w:t xml:space="preserve">Health Ministry Malaysia. (2023).</w:t>
      </w:r>
      <w:r>
        <w:t xml:space="preserve"> </w:t>
      </w:r>
      <w:r>
        <w:rPr>
          <w:iCs/>
          <w:i/>
        </w:rPr>
        <w:t xml:space="preserve">Medical Tourism: Dental Services in Kuala Lumpur</w:t>
      </w:r>
      <w:r>
        <w:t xml:space="preserve">. Kuala Lumpur: Health Ministry Malaysia.</w:t>
      </w:r>
    </w:p>
    <w:p>
      <w:pPr>
        <w:pStyle w:val="BodyText"/>
      </w:pPr>
      <w:r>
        <w:t xml:space="preserve">This government publication highlights Kuala Lumpur as a premier destination for medical tourism, with a specific focus on dental and orthodontic services. It outlines the quality standards, cost-effectiveness, and expertise of Malaysian orthodontists that attract international patients. The document provides a macro-level view of how orthodontic care in Kuala Lumpur fits into the broader economic and healthcare strategy of Malaysia. It is a useful resource for understanding the global reputation of Kuala Lumpur's orthodontic sector.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Kuala Lumpur, Malaysia</dc:title>
  <dc:creator/>
  <dc:language>en</dc:language>
  <cp:keywords/>
  <dcterms:created xsi:type="dcterms:W3CDTF">2026-08-07T12:33:03Z</dcterms:created>
  <dcterms:modified xsi:type="dcterms:W3CDTF">2026-08-07T12:33:03Z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