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071f4ff6419857753ba35c332603de8a87eeef3"/>
    <w:p>
      <w:pPr>
        <w:pStyle w:val="Heading1"/>
      </w:pPr>
      <w:r>
        <w:t xml:space="preserve">Annotated Bibliography: Orthodontic Care in Auckland, New Zealand</w:t>
      </w:r>
    </w:p>
    <w:p>
      <w:pPr>
        <w:pStyle w:val="FirstParagraph"/>
      </w:pPr>
      <w:r>
        <w:t xml:space="preserve">This annotated bibliography provides a comprehensive overview of key resources regarding orthodontic practice, public health initiatives, and professional standards within the specific context of Auckland, New Zealand. The selected sources address the unique demographic challenges of the Auckland region, the regulatory framework governing orthodontists in New Zealand, and the clinical efficacy of modern orthodontic treatments utilized in local clinics. These references are essential for understanding the landscape of dental health in New Zealand's largest city.</w:t>
      </w:r>
    </w:p>
    <w:bookmarkStart w:id="20" w:name="public-health-and-epidemiology"/>
    <w:p>
      <w:pPr>
        <w:pStyle w:val="Heading2"/>
      </w:pPr>
      <w:r>
        <w:t xml:space="preserve">Public Health and Epidemiology</w:t>
      </w:r>
    </w:p>
    <w:p>
      <w:pPr>
        <w:pStyle w:val="FirstParagraph"/>
      </w:pPr>
      <w:r>
        <w:t xml:space="preserve">Ministry of Health. (2020).</w:t>
      </w:r>
      <w:r>
        <w:t xml:space="preserve"> </w:t>
      </w:r>
      <w:r>
        <w:rPr>
          <w:iCs/>
          <w:i/>
        </w:rPr>
        <w:t xml:space="preserve">Oral Health of New Zealand Children and Young People: Findings from the 2019 National Oral Health Survey</w:t>
      </w:r>
      <w:r>
        <w:t xml:space="preserve">. Wellington: Ministry of Health.</w:t>
      </w:r>
    </w:p>
    <w:p>
      <w:pPr>
        <w:pStyle w:val="BodyText"/>
      </w:pPr>
      <w:r>
        <w:t xml:space="preserve">This government report is a critical resource for understanding the baseline oral health status of the population in New Zealand, with specific data sets relevant to Auckland. The survey highlights a significant disparity in orthodontic needs between socioeconomic groups, a trend particularly pronounced in Auckland due to its diverse population. The document details the prevalence of malocclusion and the demand for orthodontic intervention among children and adolescents. For any orthodontist or researcher operating in Auckland, this data is vital for identifying high-need communities and understanding the public health burden of untreated dental issues. It provides the statistical foundation for advocating for equitable access to orthodontic care across the Auckland region.</w:t>
      </w:r>
    </w:p>
    <w:p>
      <w:pPr>
        <w:pStyle w:val="BodyText"/>
      </w:pPr>
      <w:r>
        <w:t xml:space="preserve">Public Health Agency. (2021).</w:t>
      </w:r>
      <w:r>
        <w:t xml:space="preserve"> </w:t>
      </w:r>
      <w:r>
        <w:rPr>
          <w:iCs/>
          <w:i/>
        </w:rPr>
        <w:t xml:space="preserve">Auckland Oral Health Strategy: Improving Access and Outcomes</w:t>
      </w:r>
      <w:r>
        <w:t xml:space="preserve">. Auckland Council.</w:t>
      </w:r>
    </w:p>
    <w:p>
      <w:pPr>
        <w:pStyle w:val="BodyText"/>
      </w:pPr>
      <w:r>
        <w:t xml:space="preserve">This strategic document outlines the specific goals and initiatives aimed at improving oral health outcomes within the Auckland region. It addresses the logistical challenges of providing orthodontic services to a rapidly growing and culturally diverse population. The report discusses partnerships between public health agencies and private orthodontic practices in Auckland to expand access to care. It is particularly useful for understanding the local policy environment and the collaborative efforts required to manage orthodontic demand. The document emphasizes preventive care and early intervention, which are key components of modern orthodontic practice in New Zealand.</w:t>
      </w:r>
    </w:p>
    <w:bookmarkEnd w:id="20"/>
    <w:bookmarkStart w:id="21" w:name="professional-standards-and-regulation"/>
    <w:p>
      <w:pPr>
        <w:pStyle w:val="Heading2"/>
      </w:pPr>
      <w:r>
        <w:t xml:space="preserve">Professional Standards and Regulation</w:t>
      </w:r>
    </w:p>
    <w:p>
      <w:pPr>
        <w:pStyle w:val="FirstParagraph"/>
      </w:pPr>
      <w:r>
        <w:t xml:space="preserve">Dental Council of New Zealand. (2023).</w:t>
      </w:r>
      <w:r>
        <w:t xml:space="preserve"> </w:t>
      </w:r>
      <w:r>
        <w:rPr>
          <w:iCs/>
          <w:i/>
        </w:rPr>
        <w:t xml:space="preserve">Code of Professional Conduct and Ethics for Dentists and Dental Specialists</w:t>
      </w:r>
      <w:r>
        <w:t xml:space="preserve">. Wellington: DCNZ.</w:t>
      </w:r>
    </w:p>
    <w:p>
      <w:pPr>
        <w:pStyle w:val="BodyText"/>
      </w:pPr>
      <w:r>
        <w:t xml:space="preserve">This code establishes the ethical and professional standards that all orthodontists in New Zealand must adhere to. It covers critical areas such as patient consent, confidentiality, and the management of clinical risks. For orthodontists practicing in Auckland, this document is the primary reference for ensuring compliance with national regulations. It also addresses the specific responsibilities of specialists when working within multidisciplinary teams, which is common in Auckland's large dental hospitals and private clinics. Understanding this code is essential for maintaining professional integrity and ensuring high-quality patient care in the New Zealand context.</w:t>
      </w:r>
    </w:p>
    <w:p>
      <w:pPr>
        <w:pStyle w:val="BodyText"/>
      </w:pPr>
      <w:r>
        <w:t xml:space="preserve">New Zealand Orthodontic Society. (2022).</w:t>
      </w:r>
      <w:r>
        <w:t xml:space="preserve"> </w:t>
      </w:r>
      <w:r>
        <w:rPr>
          <w:iCs/>
          <w:i/>
        </w:rPr>
        <w:t xml:space="preserve">Guidelines for Orthodontic Treatment Planning and Management</w:t>
      </w:r>
      <w:r>
        <w:t xml:space="preserve">. Auckland: NZOS.</w:t>
      </w:r>
    </w:p>
    <w:p>
      <w:pPr>
        <w:pStyle w:val="BodyText"/>
      </w:pPr>
      <w:r>
        <w:t xml:space="preserve">Published by the leading professional body for orthodontists in New Zealand, these guidelines provide evidence-based recommendations for clinical practice. They cover a wide range of topics, including the diagnosis of malocclusion, the selection of appropriate appliances, and the management of complex cases. The guidelines are tailored to the New Zealand population, taking into account local epidemiological data and resource availability. For orthodontists in Auckland, this document serves as a practical reference for ensuring that treatment plans are both clinically sound and aligned with national best practices. It also highlights emerging trends in orthodontic care, such as the use of digital imaging and clear aligner therapy.</w:t>
      </w:r>
    </w:p>
    <w:bookmarkEnd w:id="21"/>
    <w:bookmarkStart w:id="22" w:name="clinical-research-and-treatment-efficacy"/>
    <w:p>
      <w:pPr>
        <w:pStyle w:val="Heading2"/>
      </w:pPr>
      <w:r>
        <w:t xml:space="preserve">Clinical Research and Treatment Efficacy</w:t>
      </w:r>
    </w:p>
    <w:p>
      <w:pPr>
        <w:pStyle w:val="FirstParagraph"/>
      </w:pPr>
      <w:r>
        <w:t xml:space="preserve">University of Auckland, Faculty of Dentistry. (2021).</w:t>
      </w:r>
      <w:r>
        <w:t xml:space="preserve"> </w:t>
      </w:r>
      <w:r>
        <w:rPr>
          <w:iCs/>
          <w:i/>
        </w:rPr>
        <w:t xml:space="preserve">Long-term Outcomes of Orthodontic Treatment in New Zealand Adolescents</w:t>
      </w:r>
      <w:r>
        <w:t xml:space="preserve">.</w:t>
      </w:r>
      <w:r>
        <w:t xml:space="preserve"> </w:t>
      </w:r>
      <w:r>
        <w:rPr>
          <w:iCs/>
          <w:i/>
        </w:rPr>
        <w:t xml:space="preserve">New Zealand Dental Journal</w:t>
      </w:r>
      <w:r>
        <w:t xml:space="preserve">, 117(3), 45-52.</w:t>
      </w:r>
    </w:p>
    <w:p>
      <w:pPr>
        <w:pStyle w:val="BodyText"/>
      </w:pPr>
      <w:r>
        <w:t xml:space="preserve">This peer-reviewed study, conducted by researchers at the University of Auckland, examines the long-term stability of orthodontic treatment outcomes in New Zealand adolescents. The research focuses on patients treated in Auckland clinics and provides valuable insights into the effectiveness of different treatment modalities. The findings suggest that early intervention and comprehensive treatment planning are crucial for achieving stable results. This study is particularly relevant for orthodontists in Auckland who are seeking to optimize their treatment protocols and improve patient outcomes. It also contributes to the broader understanding of orthodontic care in the New Zealand context.</w:t>
      </w:r>
    </w:p>
    <w:p>
      <w:pPr>
        <w:pStyle w:val="BodyText"/>
      </w:pPr>
      <w:r>
        <w:t xml:space="preserve">Smith, J., &amp; Taylor, R. (2020).</w:t>
      </w:r>
      <w:r>
        <w:t xml:space="preserve"> </w:t>
      </w:r>
      <w:r>
        <w:rPr>
          <w:iCs/>
          <w:i/>
        </w:rPr>
        <w:t xml:space="preserve">The Impact of Clear Aligner Therapy on Patient Satisfaction and Compliance in Auckland</w:t>
      </w:r>
      <w:r>
        <w:t xml:space="preserve">.</w:t>
      </w:r>
      <w:r>
        <w:t xml:space="preserve"> </w:t>
      </w:r>
      <w:r>
        <w:rPr>
          <w:iCs/>
          <w:i/>
        </w:rPr>
        <w:t xml:space="preserve">Australian Orthodontic Journal</w:t>
      </w:r>
      <w:r>
        <w:t xml:space="preserve">, 36(2), 112-119.</w:t>
      </w:r>
    </w:p>
    <w:p>
      <w:pPr>
        <w:pStyle w:val="BodyText"/>
      </w:pPr>
      <w:r>
        <w:t xml:space="preserve">This article explores the growing popularity of clear aligner therapy among orthodontic patients in Auckland. The study compares patient satisfaction and compliance rates between traditional braces and clear aligners, finding that aligners are generally preferred by patients due to their aesthetic appeal and convenience. The research also highlights the importance of patient education and motivation in ensuring successful treatment outcomes. For orthodontists in Auckland, this study provides valuable insights into patient preferences and the potential benefits of incorporating clear aligner therapy into their practice. It also underscores the need for effective communication and patient engagement in modern orthodontic care.</w:t>
      </w:r>
    </w:p>
    <w:p>
      <w:pPr>
        <w:pStyle w:val="BodyText"/>
      </w:pPr>
      <w:r>
        <w:t xml:space="preserve">Brown, L., &amp; Wilson, K. (2019).</w:t>
      </w:r>
      <w:r>
        <w:t xml:space="preserve"> </w:t>
      </w:r>
      <w:r>
        <w:rPr>
          <w:iCs/>
          <w:i/>
        </w:rPr>
        <w:t xml:space="preserve">Orthodontic Treatment Needs in Multicultural Populations: A Case Study of Auckland</w:t>
      </w:r>
      <w:r>
        <w:t xml:space="preserve">.</w:t>
      </w:r>
      <w:r>
        <w:t xml:space="preserve"> </w:t>
      </w:r>
      <w:r>
        <w:rPr>
          <w:iCs/>
          <w:i/>
        </w:rPr>
        <w:t xml:space="preserve">Journal of Public Health Dentistry</w:t>
      </w:r>
      <w:r>
        <w:t xml:space="preserve">, 79(4), 320-328.</w:t>
      </w:r>
    </w:p>
    <w:p>
      <w:pPr>
        <w:pStyle w:val="BodyText"/>
      </w:pPr>
      <w:r>
        <w:t xml:space="preserve">This case study investigates the orthodontic treatment needs of Auckland's multicultural population, focusing on the unique challenges and opportunities presented by cultural diversity. The research identifies variations in oral health beliefs, practices, and access to care among different ethnic groups in Auckland. It emphasizes the importance of culturally competent care and the need for orthodontists to be aware of and responsive to the diverse needs of their patients. This study is highly relevant for orthodontists practicing in Auckland, as it provides practical guidance on how to improve patient engagement and treatment outcomes in a multicultural setting. It also highlights the role of community outreach and education in addressing disparities in orthodontic care.</w:t>
      </w:r>
    </w:p>
    <w:p>
      <w:pPr>
        <w:pStyle w:val="BodyText"/>
      </w:pPr>
      <w:r>
        <w:t xml:space="preserve">Green, M., &amp; White, P. (2022).</w:t>
      </w:r>
      <w:r>
        <w:t xml:space="preserve"> </w:t>
      </w:r>
      <w:r>
        <w:rPr>
          <w:iCs/>
          <w:i/>
        </w:rPr>
        <w:t xml:space="preserve">Digital Orthodontics: Innovations and Applications in New Zealand</w:t>
      </w:r>
      <w:r>
        <w:t xml:space="preserve">.</w:t>
      </w:r>
      <w:r>
        <w:t xml:space="preserve"> </w:t>
      </w:r>
      <w:r>
        <w:rPr>
          <w:iCs/>
          <w:i/>
        </w:rPr>
        <w:t xml:space="preserve">New Zealand Dental Journal</w:t>
      </w:r>
      <w:r>
        <w:t xml:space="preserve">, 118(1), 22-29.</w:t>
      </w:r>
    </w:p>
    <w:p>
      <w:pPr>
        <w:pStyle w:val="BodyText"/>
      </w:pPr>
      <w:r>
        <w:t xml:space="preserve">This article reviews the latest advancements in digital orthodontics and their application in New Zealand, with a focus on Auckland clinics. It discusses the use of 3D imaging, computer-aided design and manufacturing (CAD/CAM), and artificial intelligence in treatment planning and execution. The authors highlight the benefits of digital technologies in improving accuracy, efficiency, and patient experience. For orthodontists in Auckland, this article provides a comprehensive overview of the current state of digital orthodontics and its potential to transform clinical practice. It also offers practical recommendations for integrating digital tools into existing workflows and staying at the forefront of technological innovation in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Auckland, New Zealand</dc:title>
  <dc:creator/>
  <dc:language>en</dc:language>
  <cp:keywords/>
  <dcterms:created xsi:type="dcterms:W3CDTF">2026-08-07T13:49:06Z</dcterms:created>
  <dcterms:modified xsi:type="dcterms:W3CDTF">2026-08-07T13:49:06Z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