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45e16e19da0b577fc776d412a692e66feb28839"/>
    <w:p>
      <w:pPr>
        <w:pStyle w:val="Heading1"/>
      </w:pPr>
      <w:r>
        <w:t xml:space="preserve">Annotated Bibliography: Orthodontic Care and Practice in Birmingham, United Kingdom</w:t>
      </w:r>
    </w:p>
    <w:p>
      <w:pPr>
        <w:pStyle w:val="FirstParagraph"/>
      </w:pPr>
      <w:r>
        <w:t xml:space="preserve">This annotated bibliography compiles essential literature regarding orthodontic standards, public health initiatives, and clinical practices relevant to the Birmingham region within the United Kingdom. Birmingham, as a major metropolitan hub in the West Midlands, presents unique demographic challenges and opportunities for orthodontic care. The selected sources cover the National Health Service (NHS) framework, private sector regulations, and specific clinical guidelines that govern the work of an orthodontist in this locale. These references are critical for understanding the regulatory environment, patient demographics, and clinical expectations for orthodontic treatment in Birmingham.</w:t>
      </w:r>
    </w:p>
    <w:bookmarkStart w:id="20" w:name="references"/>
    <w:p>
      <w:pPr>
        <w:pStyle w:val="Heading2"/>
      </w:pPr>
      <w:r>
        <w:t xml:space="preserve">References</w:t>
      </w:r>
    </w:p>
    <w:p>
      <w:pPr>
        <w:pStyle w:val="FirstParagraph"/>
      </w:pPr>
      <w:r>
        <w:t xml:space="preserve">British Orthodontic Society. (2023).</w:t>
      </w:r>
      <w:r>
        <w:t xml:space="preserve"> </w:t>
      </w:r>
      <w:r>
        <w:rPr>
          <w:iCs/>
          <w:i/>
        </w:rPr>
        <w:t xml:space="preserve">Guidelines for Orthodontic Treatment in the NHS</w:t>
      </w:r>
      <w:r>
        <w:t xml:space="preserve">. London: British Orthodontic Society.</w:t>
      </w:r>
    </w:p>
    <w:p>
      <w:pPr>
        <w:pStyle w:val="BodyText"/>
      </w:pPr>
      <w:r>
        <w:t xml:space="preserve">This foundational document outlines the clinical standards and ethical guidelines that every orthodontist in the United Kingdom must adhere to. For practitioners in Birmingham, this text is particularly relevant as it defines the Index of Orthodontic Treatment Need (IOTN) criteria used to prioritize patients within the NHS system. The guidelines provide a comprehensive framework for assessing malocclusion severity, which is crucial for Birmingham orthodontists managing high-volume clinics. The document also addresses the management of complex cases and the integration of multidisciplinary care, ensuring that orthodontic interventions align with broader dental health goals in the West Midlands region.</w:t>
      </w:r>
    </w:p>
    <w:p>
      <w:pPr>
        <w:pStyle w:val="BodyText"/>
      </w:pPr>
      <w:r>
        <w:t xml:space="preserve">Department of Health and Social Care. (2022).</w:t>
      </w:r>
      <w:r>
        <w:t xml:space="preserve"> </w:t>
      </w:r>
      <w:r>
        <w:rPr>
          <w:iCs/>
          <w:i/>
        </w:rPr>
        <w:t xml:space="preserve">NHS Dental Contract: Orthodontic Services Specification</w:t>
      </w:r>
      <w:r>
        <w:t xml:space="preserve">. London: HMSO.</w:t>
      </w:r>
    </w:p>
    <w:p>
      <w:pPr>
        <w:pStyle w:val="BodyText"/>
      </w:pPr>
      <w:r>
        <w:t xml:space="preserve">This official government publication details the contractual obligations for orthodontic services provided under the NHS. For an orthodontist operating in Birmingham, understanding this specification is vital for compliance and funding. The document explains the payment structures, reporting requirements, and quality standards expected from providers. It highlights the specific administrative burdens faced by orthodontists in large urban centers like Birmingham, where patient turnover is high. Furthermore, it clarifies the eligibility criteria for children and adolescents seeking treatment, which is a frequent query in Birmingham's diverse communities.</w:t>
      </w:r>
    </w:p>
    <w:p>
      <w:pPr>
        <w:pStyle w:val="BodyText"/>
      </w:pPr>
      <w:r>
        <w:t xml:space="preserve">General Dental Council. (2021).</w:t>
      </w:r>
      <w:r>
        <w:t xml:space="preserve"> </w:t>
      </w:r>
      <w:r>
        <w:rPr>
          <w:iCs/>
          <w:i/>
        </w:rPr>
        <w:t xml:space="preserve">Standards for the Dental Team: Orthodontic Practice</w:t>
      </w:r>
      <w:r>
        <w:t xml:space="preserve">. London: GDC.</w:t>
      </w:r>
    </w:p>
    <w:p>
      <w:pPr>
        <w:pStyle w:val="BodyText"/>
      </w:pPr>
      <w:r>
        <w:t xml:space="preserve">The General Dental Council (GDC) sets the regulatory standards for all dental professionals in the UK. This document is essential for any orthodontist in Birmingham to ensure they maintain their license to practice. It covers areas such as patient safety, consent, confidentiality, and professional conduct. Given Birmingham's multicultural population, the section on communication and cultural competence is particularly pertinent. It guides orthodontists on how to effectively communicate treatment plans to patients from diverse linguistic and cultural backgrounds, ensuring informed consent and better patient outcomes in the city's varied neighborhoods.</w:t>
      </w:r>
    </w:p>
    <w:p>
      <w:pPr>
        <w:pStyle w:val="BodyText"/>
      </w:pPr>
      <w:r>
        <w:t xml:space="preserve">West Midlands Integrated Care Board. (2023).</w:t>
      </w:r>
      <w:r>
        <w:t xml:space="preserve"> </w:t>
      </w:r>
      <w:r>
        <w:rPr>
          <w:iCs/>
          <w:i/>
        </w:rPr>
        <w:t xml:space="preserve">Oral Health Needs Assessment for Birmingham</w:t>
      </w:r>
      <w:r>
        <w:t xml:space="preserve">. Birmingham: WM ICB.</w:t>
      </w:r>
    </w:p>
    <w:p>
      <w:pPr>
        <w:pStyle w:val="BodyText"/>
      </w:pPr>
      <w:r>
        <w:t xml:space="preserve">This regional report provides a detailed analysis of oral health needs specific to Birmingham. It identifies disparities in access to orthodontic care across different boroughs within the city. For an orthodontist, this data is invaluable for understanding the local epidemiology of malocclusion and the socioeconomic factors influencing treatment access. The report highlights areas with higher prevalence of dental issues, guiding orthodontists in Birmingham to tailor their services and outreach programs. It also discusses the impact of public health initiatives on orthodontic demand, offering insights into future trends in the local market.</w:t>
      </w:r>
    </w:p>
    <w:p>
      <w:pPr>
        <w:pStyle w:val="BodyText"/>
      </w:pPr>
      <w:r>
        <w:t xml:space="preserve">European Journal of Orthodontics. (2022). "Advances in Clear Aligner Therapy: Clinical Efficacy and Patient Satisfaction."</w:t>
      </w:r>
      <w:r>
        <w:t xml:space="preserve"> </w:t>
      </w:r>
      <w:r>
        <w:rPr>
          <w:iCs/>
          <w:i/>
        </w:rPr>
        <w:t xml:space="preserve">EJO</w:t>
      </w:r>
      <w:r>
        <w:t xml:space="preserve">, 44(3), 210-225.</w:t>
      </w:r>
    </w:p>
    <w:p>
      <w:pPr>
        <w:pStyle w:val="BodyText"/>
      </w:pPr>
      <w:r>
        <w:t xml:space="preserve">This peer-reviewed article examines the growing popularity and clinical effectiveness of clear aligner therapy. In Birmingham, where the private orthodontic market is competitive, understanding these advancements is crucial. The study compares traditional braces with modern aligner systems, providing evidence-based data on treatment duration and patient compliance. For orthodontists in Birmingham, this literature supports the integration of digital dentistry and aesthetic options into their practice. It also addresses patient expectations, which are increasingly influenced by social media trends prevalent in urban UK centers.</w:t>
      </w:r>
    </w:p>
    <w:p>
      <w:pPr>
        <w:pStyle w:val="BodyText"/>
      </w:pPr>
      <w:r>
        <w:t xml:space="preserve">British Dental Journal. (2021). "Managing Orthodontic Emergencies in Primary Care Settings."</w:t>
      </w:r>
      <w:r>
        <w:t xml:space="preserve"> </w:t>
      </w:r>
      <w:r>
        <w:rPr>
          <w:iCs/>
          <w:i/>
        </w:rPr>
        <w:t xml:space="preserve">BDJ</w:t>
      </w:r>
      <w:r>
        <w:t xml:space="preserve">, 230(5), 345-350.</w:t>
      </w:r>
    </w:p>
    <w:p>
      <w:pPr>
        <w:pStyle w:val="BodyText"/>
      </w:pPr>
      <w:r>
        <w:t xml:space="preserve">This article focuses on the management of urgent orthodontic issues, such as broken appliances or trauma, within primary care. In Birmingham, where access to immediate specialist care can be challenging due to high demand, this resource is practical for orthodontists and general dentists alike. It provides protocols for stabilizing patients and coordinating care with hospital orthodontic departments. The article emphasizes the importance of clear communication pathways between general practitioners and orthodontists in the West Midlands, ensuring that emergencies are handled efficiently and safely.</w:t>
      </w:r>
    </w:p>
    <w:p>
      <w:pPr>
        <w:pStyle w:val="BodyText"/>
      </w:pPr>
      <w:r>
        <w:t xml:space="preserve">Royal College of Surgeons of England. (2020).</w:t>
      </w:r>
      <w:r>
        <w:t xml:space="preserve"> </w:t>
      </w:r>
      <w:r>
        <w:rPr>
          <w:iCs/>
          <w:i/>
        </w:rPr>
        <w:t xml:space="preserve">Training and Assessment in Orthodontics</w:t>
      </w:r>
      <w:r>
        <w:t xml:space="preserve">. London: RCS England.</w:t>
      </w:r>
    </w:p>
    <w:p>
      <w:pPr>
        <w:pStyle w:val="BodyText"/>
      </w:pPr>
      <w:r>
        <w:t xml:space="preserve">This document outlines the rigorous training requirements for becoming a specialist orthodontist in the UK. For those pursuing orthodontic specialization in Birmingham, which hosts several dental schools and training centers, this text is a roadmap. It details the curriculum, clinical competencies, and assessment methods required for certification. The document also discusses the importance of continuous professional development (CPD), which is mandatory for maintaining specialist status. It underscores the high level of expertise expected from orthodontists practicing in major UK cities like Birmingham.</w:t>
      </w:r>
    </w:p>
    <w:p>
      <w:pPr>
        <w:pStyle w:val="BodyText"/>
      </w:pPr>
      <w:r>
        <w:t xml:space="preserve">Health and Safety Executive. (2023).</w:t>
      </w:r>
      <w:r>
        <w:t xml:space="preserve"> </w:t>
      </w:r>
      <w:r>
        <w:rPr>
          <w:iCs/>
          <w:i/>
        </w:rPr>
        <w:t xml:space="preserve">Guidance on Infection Control in Dental Practices</w:t>
      </w:r>
      <w:r>
        <w:t xml:space="preserve">. London: HSE.</w:t>
      </w:r>
    </w:p>
    <w:p>
      <w:pPr>
        <w:pStyle w:val="BodyText"/>
      </w:pPr>
      <w:r>
        <w:t xml:space="preserve">Infection control is paramount in any clinical setting, and this HSE guidance provides specific protocols for dental practices. For orthodontists in Birmingham, adhering to these standards is non-negotiable for patient safety and regulatory compliance. The document covers sterilization procedures, waste management, and personal protective equipment (PPE) usage. It also addresses the unique challenges of managing orthodontic appliances, which require meticulous cleaning and handling. This resource ensures that orthodontic practices in Birmingham maintain the highest hygiene standards, protecting both patients and staff.</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Birmingham, United Kingdom</dc:title>
  <dc:creator/>
  <dc:language>en</dc:language>
  <cp:keywords/>
  <dcterms:created xsi:type="dcterms:W3CDTF">2026-08-07T07:20:54Z</dcterms:created>
  <dcterms:modified xsi:type="dcterms:W3CDTF">2026-08-07T07:20:54Z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